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7" w:lineRule="auto"/>
        <w:ind w:left="2800" w:hanging="2800" w:hangingChars="700"/>
        <w:jc w:val="both"/>
        <w:rPr>
          <w:rFonts w:hint="eastAsia" w:ascii="方正小标宋_GBK" w:hAnsi="方正小标宋_GBK" w:eastAsia="方正小标宋_GBK" w:cs="方正小标宋_GBK"/>
          <w:b w:val="0"/>
          <w:bCs/>
          <w:color w:val="000000"/>
          <w:spacing w:val="-20"/>
          <w:sz w:val="44"/>
          <w:szCs w:val="44"/>
          <w:lang w:val="en-US" w:eastAsia="zh-CN"/>
        </w:rPr>
      </w:pPr>
      <w:r>
        <w:rPr>
          <w:rFonts w:hint="eastAsia" w:ascii="方正小标宋_GBK" w:hAnsi="方正小标宋_GBK" w:eastAsia="方正小标宋_GBK" w:cs="方正小标宋_GBK"/>
          <w:b w:val="0"/>
          <w:bCs/>
          <w:color w:val="000000"/>
          <w:spacing w:val="-20"/>
          <w:sz w:val="44"/>
          <w:szCs w:val="44"/>
          <w:lang w:val="en-US" w:eastAsia="zh-CN"/>
        </w:rPr>
        <w:t>湖州师范学院后勤服务有限公司文创雪糕采购项目询价文件</w:t>
      </w:r>
    </w:p>
    <w:p>
      <w:pPr>
        <w:keepNext w:val="0"/>
        <w:keepLines w:val="0"/>
        <w:pageBreakBefore w:val="0"/>
        <w:widowControl w:val="0"/>
        <w:numPr>
          <w:ilvl w:val="0"/>
          <w:numId w:val="0"/>
        </w:numPr>
        <w:kinsoku/>
        <w:wordWrap/>
        <w:overflowPunct/>
        <w:topLinePunct w:val="0"/>
        <w:bidi w:val="0"/>
        <w:adjustRightInd/>
        <w:spacing w:line="312" w:lineRule="auto"/>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sz w:val="32"/>
          <w:szCs w:val="32"/>
          <w:lang w:eastAsia="zh-CN"/>
        </w:rPr>
        <w:t>一、</w:t>
      </w:r>
      <w:r>
        <w:rPr>
          <w:rFonts w:hint="eastAsia" w:ascii="仿宋" w:hAnsi="仿宋" w:eastAsia="仿宋" w:cs="仿宋"/>
          <w:b/>
          <w:sz w:val="32"/>
          <w:szCs w:val="32"/>
        </w:rPr>
        <w:t>项目名称：</w:t>
      </w:r>
      <w:r>
        <w:rPr>
          <w:rFonts w:hint="eastAsia" w:ascii="仿宋" w:hAnsi="仿宋" w:eastAsia="仿宋" w:cs="仿宋"/>
          <w:sz w:val="32"/>
          <w:szCs w:val="32"/>
          <w:lang w:val="en-US" w:eastAsia="zh-CN"/>
        </w:rPr>
        <w:t>湖州师范学院后勤服务有限公司文创雪糕采购项目</w:t>
      </w:r>
    </w:p>
    <w:p>
      <w:pPr>
        <w:keepNext w:val="0"/>
        <w:keepLines w:val="0"/>
        <w:pageBreakBefore w:val="0"/>
        <w:widowControl w:val="0"/>
        <w:kinsoku/>
        <w:wordWrap/>
        <w:overflowPunct/>
        <w:topLinePunct w:val="0"/>
        <w:autoSpaceDE/>
        <w:autoSpaceDN/>
        <w:bidi w:val="0"/>
        <w:adjustRightInd/>
        <w:snapToGrid/>
        <w:spacing w:line="300" w:lineRule="auto"/>
        <w:ind w:left="0" w:leftChars="0"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color w:val="000000"/>
          <w:sz w:val="32"/>
          <w:szCs w:val="32"/>
          <w:lang w:eastAsia="zh-CN"/>
        </w:rPr>
        <w:t>二、</w:t>
      </w:r>
      <w:r>
        <w:rPr>
          <w:rFonts w:hint="eastAsia" w:ascii="仿宋" w:hAnsi="仿宋" w:eastAsia="仿宋" w:cs="仿宋"/>
          <w:b/>
          <w:color w:val="000000"/>
          <w:sz w:val="32"/>
          <w:szCs w:val="32"/>
        </w:rPr>
        <w:t>招标方式</w:t>
      </w:r>
      <w:r>
        <w:rPr>
          <w:rFonts w:hint="eastAsia" w:ascii="仿宋" w:hAnsi="仿宋" w:eastAsia="仿宋" w:cs="仿宋"/>
          <w:b/>
          <w:sz w:val="32"/>
          <w:szCs w:val="32"/>
        </w:rPr>
        <w:t>：</w:t>
      </w:r>
      <w:r>
        <w:rPr>
          <w:rFonts w:hint="eastAsia" w:ascii="仿宋" w:hAnsi="仿宋" w:eastAsia="仿宋" w:cs="仿宋"/>
          <w:color w:val="000000"/>
          <w:sz w:val="32"/>
          <w:szCs w:val="32"/>
          <w:lang w:val="en-US" w:eastAsia="zh-CN"/>
        </w:rPr>
        <w:t>询价</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312" w:lineRule="auto"/>
        <w:ind w:left="0" w:leftChars="0"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color w:val="000000"/>
          <w:sz w:val="32"/>
          <w:szCs w:val="32"/>
          <w:lang w:eastAsia="zh-CN"/>
        </w:rPr>
        <w:t>三</w:t>
      </w:r>
      <w:r>
        <w:rPr>
          <w:rFonts w:hint="eastAsia" w:ascii="仿宋" w:hAnsi="仿宋" w:eastAsia="仿宋" w:cs="仿宋"/>
          <w:b/>
          <w:bCs/>
          <w:color w:val="000000"/>
          <w:sz w:val="32"/>
          <w:szCs w:val="32"/>
        </w:rPr>
        <w:t>、公告时间：</w:t>
      </w:r>
      <w:r>
        <w:rPr>
          <w:rFonts w:hint="eastAsia" w:ascii="仿宋" w:hAnsi="仿宋" w:eastAsia="仿宋" w:cs="仿宋"/>
          <w:sz w:val="32"/>
          <w:szCs w:val="32"/>
          <w:lang w:val="en-US" w:eastAsia="zh-CN"/>
        </w:rPr>
        <w:t>2</w:t>
      </w:r>
      <w:r>
        <w:rPr>
          <w:rFonts w:hint="eastAsia" w:ascii="仿宋" w:hAnsi="仿宋" w:eastAsia="仿宋" w:cs="仿宋"/>
          <w:sz w:val="32"/>
          <w:szCs w:val="32"/>
          <w:highlight w:val="none"/>
          <w:lang w:val="en-US" w:eastAsia="zh-CN"/>
        </w:rPr>
        <w:t>024年7月29日至2024年8月2日</w:t>
      </w:r>
      <w:r>
        <w:rPr>
          <w:rFonts w:hint="eastAsia" w:ascii="仿宋" w:hAnsi="仿宋" w:eastAsia="仿宋"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left="0" w:leftChars="0" w:firstLine="643" w:firstLineChars="200"/>
        <w:textAlignment w:val="auto"/>
        <w:rPr>
          <w:rFonts w:hint="eastAsia" w:ascii="仿宋" w:hAnsi="仿宋" w:eastAsia="仿宋" w:cs="仿宋"/>
          <w:color w:val="FF0000"/>
          <w:sz w:val="32"/>
          <w:szCs w:val="32"/>
          <w:highlight w:val="none"/>
          <w:lang w:val="en-US" w:eastAsia="zh-CN"/>
        </w:rPr>
      </w:pPr>
      <w:r>
        <w:rPr>
          <w:rFonts w:hint="eastAsia" w:ascii="仿宋" w:hAnsi="仿宋" w:eastAsia="仿宋" w:cs="仿宋"/>
          <w:b/>
          <w:color w:val="000000"/>
          <w:sz w:val="32"/>
          <w:szCs w:val="32"/>
          <w:highlight w:val="none"/>
          <w:lang w:eastAsia="zh-CN"/>
        </w:rPr>
        <w:t>四</w:t>
      </w:r>
      <w:r>
        <w:rPr>
          <w:rFonts w:hint="eastAsia" w:ascii="仿宋" w:hAnsi="仿宋" w:eastAsia="仿宋" w:cs="仿宋"/>
          <w:b/>
          <w:sz w:val="32"/>
          <w:szCs w:val="32"/>
          <w:highlight w:val="none"/>
        </w:rPr>
        <w:t>、资格要求</w:t>
      </w:r>
    </w:p>
    <w:p>
      <w:pPr>
        <w:keepNext w:val="0"/>
        <w:keepLines w:val="0"/>
        <w:pageBreakBefore w:val="0"/>
        <w:widowControl w:val="0"/>
        <w:kinsoku/>
        <w:wordWrap/>
        <w:overflowPunct/>
        <w:topLinePunct w:val="0"/>
        <w:autoSpaceDE/>
        <w:autoSpaceDN/>
        <w:bidi w:val="0"/>
        <w:adjustRightInd/>
        <w:snapToGrid/>
        <w:spacing w:line="312"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投标人</w:t>
      </w:r>
      <w:r>
        <w:rPr>
          <w:rFonts w:hint="eastAsia" w:ascii="仿宋" w:hAnsi="仿宋" w:eastAsia="仿宋" w:cs="仿宋"/>
          <w:sz w:val="32"/>
          <w:szCs w:val="32"/>
        </w:rPr>
        <w:t>应具备独立承担民事责任的能力，具有本项目经营范围，持有国家规定从事本行业的一系列相关证件。</w:t>
      </w:r>
    </w:p>
    <w:p>
      <w:pPr>
        <w:keepNext w:val="0"/>
        <w:keepLines w:val="0"/>
        <w:pageBreakBefore w:val="0"/>
        <w:widowControl w:val="0"/>
        <w:kinsoku/>
        <w:wordWrap/>
        <w:overflowPunct/>
        <w:topLinePunct w:val="0"/>
        <w:autoSpaceDE/>
        <w:autoSpaceDN/>
        <w:bidi w:val="0"/>
        <w:adjustRightInd/>
        <w:snapToGrid/>
        <w:spacing w:line="312"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采购人</w:t>
      </w:r>
      <w:r>
        <w:rPr>
          <w:rFonts w:hint="eastAsia" w:ascii="仿宋" w:hAnsi="仿宋" w:eastAsia="仿宋" w:cs="仿宋"/>
          <w:sz w:val="32"/>
          <w:szCs w:val="32"/>
        </w:rPr>
        <w:t>不接受以下</w:t>
      </w:r>
      <w:r>
        <w:rPr>
          <w:rFonts w:hint="eastAsia" w:ascii="仿宋" w:hAnsi="仿宋" w:eastAsia="仿宋" w:cs="仿宋"/>
          <w:sz w:val="32"/>
          <w:szCs w:val="32"/>
          <w:lang w:eastAsia="zh-CN"/>
        </w:rPr>
        <w:t>投标人</w:t>
      </w:r>
      <w:r>
        <w:rPr>
          <w:rFonts w:hint="eastAsia" w:ascii="仿宋" w:hAnsi="仿宋" w:eastAsia="仿宋" w:cs="仿宋"/>
          <w:sz w:val="32"/>
          <w:szCs w:val="32"/>
        </w:rPr>
        <w:t>投标：正在接受国家有关部门审查、被其他兼并(或收购)、或目前因重大经济纠纷涉讼、刑事涉案的单位和个人；任何形式的联合体。上述情形如有发现，</w:t>
      </w:r>
      <w:r>
        <w:rPr>
          <w:rFonts w:hint="eastAsia" w:ascii="仿宋" w:hAnsi="仿宋" w:eastAsia="仿宋" w:cs="仿宋"/>
          <w:sz w:val="32"/>
          <w:szCs w:val="32"/>
          <w:lang w:eastAsia="zh-CN"/>
        </w:rPr>
        <w:t>采购人</w:t>
      </w:r>
      <w:r>
        <w:rPr>
          <w:rFonts w:hint="eastAsia" w:ascii="仿宋" w:hAnsi="仿宋" w:eastAsia="仿宋" w:cs="仿宋"/>
          <w:sz w:val="32"/>
          <w:szCs w:val="32"/>
        </w:rPr>
        <w:t>将保留取消</w:t>
      </w:r>
      <w:r>
        <w:rPr>
          <w:rFonts w:hint="eastAsia" w:ascii="仿宋" w:hAnsi="仿宋" w:eastAsia="仿宋" w:cs="仿宋"/>
          <w:sz w:val="32"/>
          <w:szCs w:val="32"/>
          <w:lang w:eastAsia="zh-CN"/>
        </w:rPr>
        <w:t>投标人</w:t>
      </w:r>
      <w:r>
        <w:rPr>
          <w:rFonts w:hint="eastAsia" w:ascii="仿宋" w:hAnsi="仿宋" w:eastAsia="仿宋" w:cs="仿宋"/>
          <w:sz w:val="32"/>
          <w:szCs w:val="32"/>
        </w:rPr>
        <w:t>中标资格的权利。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若投标人为雪糕生产企业，须持中华人民共和国相关行政机关颁发的企业法人营业执照、食品生产许可证；若投标人为此项目经营范围的食品经营企业或个体工商户，需持中华人民共和国相关行政机关颁发的营业执照、食品经营/流通许可证，及为其生产本项目产品的食品企业营业执照和食品生产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4.</w:t>
      </w:r>
      <w:r>
        <w:rPr>
          <w:rFonts w:hint="eastAsia" w:ascii="仿宋_GB2312" w:hAnsi="仿宋_GB2312" w:eastAsia="仿宋_GB2312" w:cs="仿宋_GB2312"/>
          <w:kern w:val="2"/>
          <w:sz w:val="32"/>
          <w:szCs w:val="32"/>
          <w:highlight w:val="none"/>
          <w:lang w:val="en-US" w:eastAsia="zh-CN" w:bidi="ar-SA"/>
        </w:rPr>
        <w:t>投标人须具有2023年1月1日以来同类浙江省内高校业绩（合同原件备查）。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投标人须在湖州市吴兴区范围内拥有自建或租赁冷库总面积80平方米以上且在配送期内能够在20分钟内按采购人需求送至采购人指定地点。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五、采购内容及要求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（一）采购内容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2884"/>
        <w:gridCol w:w="933"/>
        <w:gridCol w:w="1150"/>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内容</w:t>
            </w:r>
          </w:p>
        </w:tc>
        <w:tc>
          <w:tcPr>
            <w:tcW w:w="2884"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参考图片（非实物）</w:t>
            </w:r>
          </w:p>
        </w:tc>
        <w:tc>
          <w:tcPr>
            <w:tcW w:w="933"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数量</w:t>
            </w:r>
          </w:p>
        </w:tc>
        <w:tc>
          <w:tcPr>
            <w:tcW w:w="1150"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单位</w:t>
            </w:r>
          </w:p>
        </w:tc>
        <w:tc>
          <w:tcPr>
            <w:tcW w:w="1686"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869"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湖州师范学院文创雪糕造型一</w:t>
            </w:r>
          </w:p>
        </w:tc>
        <w:tc>
          <w:tcPr>
            <w:tcW w:w="2884"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drawing>
                <wp:inline distT="0" distB="0" distL="114300" distR="114300">
                  <wp:extent cx="1014730" cy="1137920"/>
                  <wp:effectExtent l="0" t="0" r="13970" b="5080"/>
                  <wp:docPr id="1" name="图片 1" descr="99393b488858369af9564e652f0c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393b488858369af9564e652f0c3b0"/>
                          <pic:cNvPicPr>
                            <a:picLocks noChangeAspect="1"/>
                          </pic:cNvPicPr>
                        </pic:nvPicPr>
                        <pic:blipFill>
                          <a:blip r:embed="rId4"/>
                          <a:stretch>
                            <a:fillRect/>
                          </a:stretch>
                        </pic:blipFill>
                        <pic:spPr>
                          <a:xfrm>
                            <a:off x="0" y="0"/>
                            <a:ext cx="1014730" cy="1137920"/>
                          </a:xfrm>
                          <a:prstGeom prst="rect">
                            <a:avLst/>
                          </a:prstGeom>
                          <a:noFill/>
                          <a:ln>
                            <a:noFill/>
                          </a:ln>
                        </pic:spPr>
                      </pic:pic>
                    </a:graphicData>
                  </a:graphic>
                </wp:inline>
              </w:drawing>
            </w:r>
          </w:p>
        </w:tc>
        <w:tc>
          <w:tcPr>
            <w:tcW w:w="933"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2000</w:t>
            </w:r>
          </w:p>
        </w:tc>
        <w:tc>
          <w:tcPr>
            <w:tcW w:w="1150"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w:t>
            </w:r>
          </w:p>
        </w:tc>
        <w:tc>
          <w:tcPr>
            <w:tcW w:w="1686"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2D单色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869"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湖州师范学院文创雪糕造型二</w:t>
            </w:r>
          </w:p>
        </w:tc>
        <w:tc>
          <w:tcPr>
            <w:tcW w:w="2884"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kern w:val="2"/>
                <w:sz w:val="32"/>
                <w:szCs w:val="32"/>
                <w:vertAlign w:val="baseline"/>
                <w:lang w:val="en-US" w:eastAsia="zh-CN" w:bidi="ar-SA"/>
              </w:rPr>
              <w:drawing>
                <wp:inline distT="0" distB="0" distL="114300" distR="114300">
                  <wp:extent cx="1012825" cy="1053465"/>
                  <wp:effectExtent l="0" t="0" r="15875" b="13335"/>
                  <wp:docPr id="2" name="图片 2" descr="9d0adca8d3e9e70334359f824e4a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d0adca8d3e9e70334359f824e4ad90"/>
                          <pic:cNvPicPr>
                            <a:picLocks noChangeAspect="1"/>
                          </pic:cNvPicPr>
                        </pic:nvPicPr>
                        <pic:blipFill>
                          <a:blip r:embed="rId5"/>
                          <a:stretch>
                            <a:fillRect/>
                          </a:stretch>
                        </pic:blipFill>
                        <pic:spPr>
                          <a:xfrm>
                            <a:off x="0" y="0"/>
                            <a:ext cx="1012825" cy="1053465"/>
                          </a:xfrm>
                          <a:prstGeom prst="rect">
                            <a:avLst/>
                          </a:prstGeom>
                          <a:noFill/>
                          <a:ln>
                            <a:noFill/>
                          </a:ln>
                        </pic:spPr>
                      </pic:pic>
                    </a:graphicData>
                  </a:graphic>
                </wp:inline>
              </w:drawing>
            </w:r>
          </w:p>
        </w:tc>
        <w:tc>
          <w:tcPr>
            <w:tcW w:w="933"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2000</w:t>
            </w:r>
          </w:p>
        </w:tc>
        <w:tc>
          <w:tcPr>
            <w:tcW w:w="1150"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w:t>
            </w:r>
          </w:p>
        </w:tc>
        <w:tc>
          <w:tcPr>
            <w:tcW w:w="1686"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2D单色</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default"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（二）产品加工要求</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1.产品设计：文创雪糕为湖州师范学院定制产品，需根据采购人要求进行设计生产，湖州师范学院元素需突出；</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2.产品规格：单支重量在70-80g；</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3.产品保质期：生产出厂后18个月；</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4.产品款式及口味：2款造型（2D单色），2种口味，根据采购人要求进行口味调配；</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5.产品执行工艺：国家标准《GB/T 31119-2014冷冻饮品 雪糕》；</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6.其他要求：文创雪糕含设计、开模、生产、包装（含设计）、运输装卸、冷库存储、终端销售点配送，收到货后发现影响销售的雪糕，中标人无条件更换新货品。</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（三）运输及配送要求</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1.由中标人负责运输，产品运输应使用低温冷链运输，运输费用由中标人承担。</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2.货物经采购人验收合格前的毁损，责任由中标人承担。</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3.存储配送期限为一年。配送期内，中标人需提供冷库为采购人存储采购的雪糕，中标人按采购人实际需求分批配送至采购人终端销售点。</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质量要求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1.产品应同时满足行业标准、国家标准以及《中华人民共和国食品卫生法》的要求。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highlight w:val="none"/>
          <w:lang w:val="en-US" w:eastAsia="zh-CN"/>
        </w:rPr>
      </w:pPr>
      <w:r>
        <w:rPr>
          <w:rFonts w:hint="eastAsia" w:ascii="仿宋_GB2312" w:hAnsi="仿宋_GB2312" w:eastAsia="仿宋_GB2312" w:cs="仿宋_GB2312"/>
          <w:kern w:val="2"/>
          <w:sz w:val="32"/>
          <w:szCs w:val="32"/>
          <w:highlight w:val="none"/>
          <w:lang w:val="en-US" w:eastAsia="zh-CN" w:bidi="ar-SA"/>
        </w:rPr>
        <w:t>2.货到时，中标人需提供批次产品生产企业内部检验合格的检验报告。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（五）产品验收</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标人按照采购人要求的时间、规格、数量、品质等送货到指定地点。验收在货到采购人时进行，采购人必须在冷冻车中开箱验收，如发现融化由中标人进行补发。采购人无异议后在送货单上签字确认，代表对该批产品验收合格。</w:t>
      </w:r>
    </w:p>
    <w:p>
      <w:pPr>
        <w:keepNext w:val="0"/>
        <w:keepLines w:val="0"/>
        <w:pageBreakBefore w:val="0"/>
        <w:widowControl w:val="0"/>
        <w:kinsoku/>
        <w:wordWrap/>
        <w:overflowPunct/>
        <w:topLinePunct w:val="0"/>
        <w:autoSpaceDE/>
        <w:autoSpaceDN/>
        <w:bidi w:val="0"/>
        <w:adjustRightInd/>
        <w:snapToGrid/>
        <w:spacing w:line="312" w:lineRule="auto"/>
        <w:ind w:firstLine="643" w:firstLineChars="200"/>
        <w:textAlignment w:val="auto"/>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六</w:t>
      </w:r>
      <w:r>
        <w:rPr>
          <w:rFonts w:hint="eastAsia" w:ascii="仿宋" w:hAnsi="仿宋" w:eastAsia="仿宋" w:cs="仿宋"/>
          <w:b/>
          <w:sz w:val="32"/>
          <w:szCs w:val="32"/>
          <w:highlight w:val="none"/>
        </w:rPr>
        <w:t>、</w:t>
      </w:r>
      <w:r>
        <w:rPr>
          <w:rFonts w:hint="eastAsia" w:ascii="仿宋" w:hAnsi="仿宋" w:eastAsia="仿宋" w:cs="仿宋"/>
          <w:b/>
          <w:sz w:val="32"/>
          <w:szCs w:val="32"/>
          <w:highlight w:val="none"/>
          <w:lang w:eastAsia="zh-CN"/>
        </w:rPr>
        <w:t>预算标的</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本项目报价不得高于</w:t>
      </w:r>
      <w:r>
        <w:rPr>
          <w:rFonts w:hint="eastAsia" w:ascii="仿宋" w:hAnsi="仿宋" w:eastAsia="仿宋" w:cs="仿宋"/>
          <w:b/>
          <w:bCs/>
          <w:sz w:val="32"/>
          <w:szCs w:val="32"/>
        </w:rPr>
        <w:t>人民币</w:t>
      </w:r>
      <w:r>
        <w:rPr>
          <w:rFonts w:hint="eastAsia" w:ascii="仿宋" w:hAnsi="仿宋" w:eastAsia="仿宋" w:cs="仿宋"/>
          <w:b/>
          <w:bCs/>
          <w:sz w:val="32"/>
          <w:szCs w:val="32"/>
          <w:lang w:val="en-US" w:eastAsia="zh-CN"/>
        </w:rPr>
        <w:t>叁</w:t>
      </w:r>
      <w:r>
        <w:rPr>
          <w:rFonts w:hint="eastAsia" w:ascii="仿宋" w:hAnsi="仿宋" w:eastAsia="仿宋" w:cs="仿宋"/>
          <w:b/>
          <w:bCs/>
          <w:sz w:val="32"/>
          <w:szCs w:val="32"/>
        </w:rPr>
        <w:t>万</w:t>
      </w:r>
      <w:r>
        <w:rPr>
          <w:rFonts w:hint="eastAsia" w:ascii="仿宋" w:hAnsi="仿宋" w:eastAsia="仿宋" w:cs="仿宋"/>
          <w:b/>
          <w:bCs/>
          <w:sz w:val="32"/>
          <w:szCs w:val="32"/>
          <w:lang w:val="en-US" w:eastAsia="zh-CN"/>
        </w:rPr>
        <w:t>陆仟捌佰</w:t>
      </w:r>
      <w:r>
        <w:rPr>
          <w:rFonts w:hint="eastAsia" w:ascii="仿宋" w:hAnsi="仿宋" w:eastAsia="仿宋" w:cs="仿宋"/>
          <w:b/>
          <w:bCs/>
          <w:sz w:val="32"/>
          <w:szCs w:val="32"/>
        </w:rPr>
        <w:t>元整（¥</w:t>
      </w:r>
      <w:r>
        <w:rPr>
          <w:rFonts w:hint="eastAsia" w:ascii="仿宋" w:hAnsi="仿宋" w:eastAsia="仿宋" w:cs="仿宋"/>
          <w:b/>
          <w:bCs/>
          <w:sz w:val="32"/>
          <w:szCs w:val="32"/>
          <w:lang w:val="en-US" w:eastAsia="zh-CN"/>
        </w:rPr>
        <w:t>36800</w:t>
      </w:r>
      <w:r>
        <w:rPr>
          <w:rFonts w:hint="eastAsia" w:ascii="仿宋" w:hAnsi="仿宋" w:eastAsia="仿宋" w:cs="仿宋"/>
          <w:b/>
          <w:bCs/>
          <w:sz w:val="32"/>
          <w:szCs w:val="32"/>
        </w:rPr>
        <w:t>元）</w:t>
      </w:r>
      <w:r>
        <w:rPr>
          <w:rFonts w:hint="eastAsia" w:ascii="仿宋" w:hAnsi="仿宋" w:eastAsia="仿宋" w:cs="仿宋"/>
          <w:sz w:val="32"/>
          <w:szCs w:val="32"/>
        </w:rPr>
        <w:t>，否则作为废标处理。报价包括</w:t>
      </w:r>
      <w:r>
        <w:rPr>
          <w:rFonts w:hint="eastAsia" w:ascii="仿宋_GB2312" w:hAnsi="仿宋_GB2312" w:eastAsia="仿宋_GB2312" w:cs="仿宋_GB2312"/>
          <w:sz w:val="32"/>
          <w:szCs w:val="32"/>
          <w:highlight w:val="none"/>
          <w:lang w:val="en-US" w:eastAsia="zh-CN"/>
        </w:rPr>
        <w:t>原材料费、设计开模费、加工生产费、包装费、运输费、装卸费、保险、冷库存储费、终端销售点多次配送费、税费等一切费用，即运送至采购人指定地点的包干价格。报价时</w:t>
      </w:r>
      <w:r>
        <w:rPr>
          <w:rFonts w:hint="eastAsia" w:ascii="仿宋_GB2312" w:hAnsi="仿宋_GB2312" w:eastAsia="仿宋_GB2312" w:cs="仿宋_GB2312"/>
          <w:sz w:val="32"/>
          <w:szCs w:val="32"/>
          <w:lang w:val="en-US" w:eastAsia="zh-CN"/>
        </w:rPr>
        <w:t>请各投标人综合考虑产品成本及市场价格波动存在的风险</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七、履约保证金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合同签订后7个工作日内，</w:t>
      </w:r>
      <w:r>
        <w:rPr>
          <w:rFonts w:hint="eastAsia" w:ascii="仿宋_GB2312" w:hAnsi="仿宋_GB2312" w:eastAsia="仿宋_GB2312" w:cs="仿宋_GB2312"/>
          <w:kern w:val="2"/>
          <w:sz w:val="32"/>
          <w:szCs w:val="32"/>
          <w:highlight w:val="none"/>
          <w:lang w:val="en-US" w:eastAsia="zh-CN" w:bidi="ar-SA"/>
        </w:rPr>
        <w:t>中标人需</w:t>
      </w:r>
      <w:r>
        <w:rPr>
          <w:rFonts w:hint="eastAsia" w:ascii="仿宋_GB2312" w:hAnsi="仿宋_GB2312" w:eastAsia="仿宋_GB2312" w:cs="仿宋_GB2312"/>
          <w:sz w:val="32"/>
          <w:szCs w:val="32"/>
          <w:lang w:val="en-US" w:eastAsia="zh-CN"/>
        </w:rPr>
        <w:t>缴纳履约保证金3000元至采购人指定银行账户</w:t>
      </w:r>
      <w:r>
        <w:rPr>
          <w:rFonts w:hint="eastAsia" w:ascii="仿宋_GB2312" w:hAnsi="仿宋_GB2312" w:eastAsia="仿宋_GB2312" w:cs="仿宋_GB2312"/>
          <w:kern w:val="2"/>
          <w:sz w:val="32"/>
          <w:szCs w:val="32"/>
          <w:lang w:val="en-US" w:eastAsia="zh-CN" w:bidi="ar-SA"/>
        </w:rPr>
        <w:t>，采购人开具收款收据给中标人。配送期结束后，中标人凭收款收据无息退还履约保证金。</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hint="default" w:ascii="黑体" w:hAnsi="黑体" w:eastAsia="黑体" w:cs="黑体"/>
          <w:kern w:val="2"/>
          <w:sz w:val="30"/>
          <w:szCs w:val="30"/>
          <w:lang w:val="en-US" w:eastAsia="zh-CN"/>
        </w:rPr>
      </w:pPr>
      <w:r>
        <w:rPr>
          <w:rFonts w:hint="eastAsia" w:ascii="黑体" w:hAnsi="黑体" w:eastAsia="黑体" w:cs="黑体"/>
          <w:kern w:val="2"/>
          <w:sz w:val="30"/>
          <w:szCs w:val="30"/>
          <w:lang w:val="en-US" w:eastAsia="zh-CN"/>
        </w:rPr>
        <w:t>八、工期及货物交付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中标人根据采购人的通知安排雪糕生产工作，在接到采购人通知后 20 日内完成批次雪糕的制作生产，并于制作生产后 5 日内将雪糕交付采购人。</w:t>
      </w:r>
    </w:p>
    <w:p>
      <w:pPr>
        <w:keepNext w:val="0"/>
        <w:keepLines w:val="0"/>
        <w:pageBreakBefore w:val="0"/>
        <w:widowControl w:val="0"/>
        <w:kinsoku/>
        <w:wordWrap/>
        <w:overflowPunct/>
        <w:topLinePunct w:val="0"/>
        <w:autoSpaceDE/>
        <w:autoSpaceDN/>
        <w:bidi w:val="0"/>
        <w:adjustRightInd/>
        <w:snapToGrid/>
        <w:spacing w:line="312" w:lineRule="auto"/>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九</w:t>
      </w:r>
      <w:r>
        <w:rPr>
          <w:rFonts w:hint="eastAsia" w:ascii="仿宋" w:hAnsi="仿宋" w:eastAsia="仿宋" w:cs="仿宋"/>
          <w:b/>
          <w:bCs/>
          <w:sz w:val="32"/>
          <w:szCs w:val="32"/>
          <w:highlight w:val="none"/>
          <w:lang w:eastAsia="zh-CN"/>
        </w:rPr>
        <w:t>、付款方式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1.采购人在合同签订后，先支付给中标人10%的货款，中标人在收到货款后，开始设计，并建模。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2.造型确定后，开模前采购人支付给中标人50%的货款。中标人收到货款后，开始采购原辅料进行雪糕生产。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3.发货前，采购人支付给中标人剩余40%的货款。中标人收到货款后，安排发货。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kern w:val="2"/>
          <w:sz w:val="32"/>
          <w:szCs w:val="32"/>
          <w:highlight w:val="none"/>
          <w:lang w:val="en-US" w:eastAsia="zh-CN" w:bidi="ar-SA"/>
        </w:rPr>
        <w:t>4.每次付款前中标人应向采购人开具对应金额的发票。</w:t>
      </w:r>
      <w:r>
        <w:rPr>
          <w:rFonts w:hint="eastAsia" w:ascii="黑体" w:hAnsi="黑体" w:eastAsia="黑体" w:cs="黑体"/>
          <w:sz w:val="32"/>
          <w:szCs w:val="32"/>
          <w:lang w:val="en-US" w:eastAsia="zh-CN"/>
        </w:rPr>
        <w:t>十、违约责任</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（一）中标人不得将项目转包、分包，否则，采购人有权解除合同，履约保证金不予退还。</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中标人保证具备经营本合同所涉业务的资质，签订及履行本合同符合国家法律规定及行业规范且没有侵犯任何第三人的合法权益，否则应承担由此导致的一切行政、民事等责任，并且采购人有权据此解除合同，中标人应赔偿因此导致的一切采购人损失。</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（三）如一方违约的，违约方需承担另一方为实现债权而支出的费用，包括但不限于诉讼费、律师费、保全费、差旅费等。</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除不可抗力因素外，中标人若逾期交货或供货不足的，有特殊情况，需提前与采购人报备协商，每逾期一日，扣除中标人履约保证金200元/天。中标人逾期交货达7个工作日及以上的，采购人有权解除合同，履约保证金不予退还，并要求中标人返还采购人已支付的费用。</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（五）配送期限内，因中标人冷库储存不当或配送至销售终端过程中造成雪糕融化、变质等问题的，由中标人承担责任，并负责免费补货或换货。</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（六）配送期限内，若出现产品超过保质期等问题，由中标人承担责任，并负责免费补货或换货。</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（七）配送期限内，若中标人出现产品配送不及时影响采购人销售的问题，中标人必须及时予以解决，且采购人有权扣除履约保证金100元/次。</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中标人产品存在变质等食品安全问题或潜在瑕疵造成影响的，中标人应立即派专人到现场妥善处理。受损害顾客的经济损失、食物中毒人员医疗费、误工费、事故处理费、采购人受到商誉损害、受到处罚、代为承担的赔偿等损失均由中标人负责赔偿，采购人有权解除合同，并扣除全部履约保证金。</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如果发生国家检验部门在采购人终端销售点抽检产品出现净含量不够、微生物超标等质量不合格问题，则由双方进一步确认。如果确因中标人原因所致，发生费用和罚款由中标人承担，并由中标人处理相应售后问题；因采购人原因所致的，由采购人进行处理。如果在终端销售点销售过程中因二次污染及其他非因中标人原因导致的不合格，所产生的责任和费用与中标人无关。</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由于雪糕产品对温度、仓储、售卖要求的特殊属性，在质保期限内，如采购人严格按照中标人提供的仓储、运输、售卖标准执行，发现产品仍出现由于生产造成的质量问题，中标人将承担产品的质量责任，但因采购人及采购人销售门店的库存、转运、销售等保管不当所造成的质量损伤由采购人独自承担相应责任。</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（十一）中标人提供商品侵犯其他法律主体的知识产权，或使用无使用权的商标，由中标人自行承担法律责任与采购人无关，如由此造成采购人损失的，中标人应负责向采购人赔偿。</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中标人承诺其提供产品皆为合法所有，不发生任何侵害第三方权益问题存在，否则中标人承担全部责任与采购人无关，由此造成采购人损失的（包括直接损失和间接损失），中标人应对采购人承担赔偿责任。</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（十三）中标人不得私自销售采购人向中标人定制的文创雪糕。如发现扣除中标人3000元履约保证金，并由中标人自行承担法律责任。</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（十四）配送时进入采购人所在的学校，必须要遵守学校有关交通、安全等方面的规定，发生意外情况的由配送单位负全责。</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（十五）为确保履约保证金的完整性，扣除的履约保证金中标人须在7天内补足。如中标人不在规定的时间内补足履约保证金，采购人有权终止合同，且不承担任何责任。</w:t>
      </w:r>
    </w:p>
    <w:p>
      <w:pPr>
        <w:keepNext w:val="0"/>
        <w:keepLines w:val="0"/>
        <w:pageBreakBefore w:val="0"/>
        <w:widowControl w:val="0"/>
        <w:kinsoku/>
        <w:wordWrap/>
        <w:overflowPunct/>
        <w:topLinePunct w:val="0"/>
        <w:bidi w:val="0"/>
        <w:adjustRightInd/>
        <w:snapToGrid/>
        <w:spacing w:line="312" w:lineRule="auto"/>
        <w:ind w:left="0" w:leftChars="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十</w:t>
      </w:r>
      <w:r>
        <w:rPr>
          <w:rFonts w:hint="eastAsia" w:ascii="仿宋" w:hAnsi="仿宋" w:eastAsia="仿宋" w:cs="仿宋"/>
          <w:b/>
          <w:color w:val="000000"/>
          <w:sz w:val="32"/>
          <w:szCs w:val="32"/>
          <w:lang w:val="en-US" w:eastAsia="zh-CN"/>
        </w:rPr>
        <w:t>一</w:t>
      </w:r>
      <w:r>
        <w:rPr>
          <w:rFonts w:hint="eastAsia" w:ascii="仿宋" w:hAnsi="仿宋" w:eastAsia="仿宋" w:cs="仿宋"/>
          <w:b/>
          <w:color w:val="000000"/>
          <w:sz w:val="32"/>
          <w:szCs w:val="32"/>
        </w:rPr>
        <w:t>、报价文件编制：</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投标人</w:t>
      </w:r>
      <w:r>
        <w:rPr>
          <w:rFonts w:hint="eastAsia" w:ascii="仿宋" w:hAnsi="仿宋" w:eastAsia="仿宋" w:cs="仿宋"/>
          <w:sz w:val="32"/>
          <w:szCs w:val="32"/>
        </w:rPr>
        <w:t>的报价文件中应包含以下内容（报价文件密封，一式两份，一正一副，装订成册。所有证件均须真实、有效，</w:t>
      </w:r>
      <w:r>
        <w:rPr>
          <w:rFonts w:hint="eastAsia" w:ascii="仿宋" w:hAnsi="仿宋" w:eastAsia="仿宋" w:cs="仿宋"/>
          <w:b/>
          <w:bCs/>
          <w:sz w:val="32"/>
          <w:szCs w:val="32"/>
        </w:rPr>
        <w:t>复印件均须加盖公章</w:t>
      </w:r>
      <w:r>
        <w:rPr>
          <w:rFonts w:hint="eastAsia" w:ascii="仿宋" w:hAnsi="仿宋" w:eastAsia="仿宋" w:cs="仿宋"/>
          <w:sz w:val="32"/>
          <w:szCs w:val="32"/>
        </w:rPr>
        <w:t>，</w:t>
      </w:r>
      <w:r>
        <w:rPr>
          <w:rFonts w:hint="eastAsia" w:ascii="仿宋" w:hAnsi="仿宋" w:eastAsia="仿宋" w:cs="仿宋"/>
          <w:b/>
          <w:bCs/>
          <w:sz w:val="32"/>
          <w:szCs w:val="32"/>
        </w:rPr>
        <w:t>缺少以下任意一项内容即作无效标处理</w:t>
      </w:r>
      <w:r>
        <w:rPr>
          <w:rFonts w:hint="eastAsia" w:ascii="仿宋" w:hAnsi="仿宋" w:eastAsia="仿宋" w:cs="仿宋"/>
          <w:sz w:val="32"/>
          <w:szCs w:val="32"/>
        </w:rPr>
        <w:t>：</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1.投标报价清单(包括包括原材料费、设计开模费、加工生产费、包装费、运输费、装卸费、保险、冷库存储费、税费等一切费用，即运送至采购人指定地点的包干价格</w:t>
      </w:r>
      <w:r>
        <w:rPr>
          <w:rFonts w:hint="eastAsia" w:ascii="仿宋" w:hAnsi="仿宋" w:eastAsia="仿宋" w:cs="仿宋"/>
          <w:sz w:val="32"/>
          <w:szCs w:val="32"/>
          <w:lang w:val="en-US" w:eastAsia="zh-CN"/>
        </w:rPr>
        <w:t>)。投标报价高于采购预算者视为无效报价，报价以人民币计，并以大写为准。</w:t>
      </w:r>
      <w:r>
        <w:rPr>
          <w:rFonts w:hint="eastAsia" w:ascii="仿宋" w:hAnsi="仿宋" w:eastAsia="仿宋" w:cs="仿宋"/>
          <w:b/>
          <w:bCs/>
          <w:sz w:val="32"/>
          <w:szCs w:val="32"/>
          <w:lang w:val="en-US" w:eastAsia="zh-CN"/>
        </w:rPr>
        <w:t>（报价清单见附件1）</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若投标人为雪糕生产企业，须提供营业执照复印件、食品生产许可证复印件；若投标人为此项目经营范围的食品经营企业或个体工商户，需提供营业执照复印件、食品经营/流通许可证复印件，及为其生产本项目产品的食品企业营业执照复印件和食品生产许可证复印件。</w:t>
      </w:r>
    </w:p>
    <w:p>
      <w:pPr>
        <w:keepNext w:val="0"/>
        <w:keepLines w:val="0"/>
        <w:pageBreakBefore w:val="0"/>
        <w:widowControl w:val="0"/>
        <w:kinsoku/>
        <w:wordWrap/>
        <w:overflowPunct/>
        <w:topLinePunct w:val="0"/>
        <w:autoSpaceDE w:val="0"/>
        <w:autoSpaceDN w:val="0"/>
        <w:bidi w:val="0"/>
        <w:adjustRightInd/>
        <w:snapToGrid/>
        <w:spacing w:line="312" w:lineRule="auto"/>
        <w:ind w:left="0" w:leftChars="0" w:right="0" w:rightChars="0" w:firstLine="627" w:firstLineChars="196"/>
        <w:jc w:val="both"/>
        <w:textAlignment w:val="baseline"/>
        <w:outlineLvl w:val="9"/>
        <w:rPr>
          <w:rFonts w:hint="eastAsia" w:ascii="仿宋" w:hAnsi="仿宋" w:eastAsia="仿宋" w:cs="仿宋"/>
          <w:b/>
          <w:bCs/>
          <w:color w:val="000000"/>
          <w:sz w:val="32"/>
          <w:szCs w:val="32"/>
          <w:lang w:eastAsia="zh-CN"/>
        </w:rPr>
      </w:pPr>
      <w:r>
        <w:rPr>
          <w:rFonts w:hint="eastAsia" w:ascii="仿宋" w:hAnsi="仿宋" w:eastAsia="仿宋" w:cs="仿宋"/>
          <w:color w:val="000000"/>
          <w:sz w:val="32"/>
          <w:szCs w:val="32"/>
        </w:rPr>
        <w:t>3.投标代表身份证复印件；如非法定代表人投标，另提供法定代表人授权委托书、法定代表人身份证复印件</w:t>
      </w:r>
      <w:r>
        <w:rPr>
          <w:rFonts w:hint="eastAsia" w:ascii="仿宋" w:hAnsi="仿宋" w:eastAsia="仿宋" w:cs="仿宋"/>
          <w:b/>
          <w:bCs/>
          <w:color w:val="000000"/>
          <w:sz w:val="32"/>
          <w:szCs w:val="32"/>
          <w:lang w:eastAsia="zh-CN"/>
        </w:rPr>
        <w:t>（附件</w:t>
      </w:r>
      <w:r>
        <w:rPr>
          <w:rFonts w:hint="eastAsia" w:ascii="仿宋" w:hAnsi="仿宋" w:eastAsia="仿宋" w:cs="仿宋"/>
          <w:b/>
          <w:bCs/>
          <w:color w:val="000000"/>
          <w:sz w:val="32"/>
          <w:szCs w:val="32"/>
          <w:lang w:val="en-US" w:eastAsia="zh-CN"/>
        </w:rPr>
        <w:t>2、3</w:t>
      </w:r>
      <w:r>
        <w:rPr>
          <w:rFonts w:hint="eastAsia" w:ascii="仿宋" w:hAnsi="仿宋" w:eastAsia="仿宋" w:cs="仿宋"/>
          <w:b/>
          <w:bCs/>
          <w:color w:val="00000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 w:hAnsi="仿宋" w:eastAsia="仿宋" w:cs="仿宋"/>
          <w:b/>
          <w:bCs/>
          <w:color w:val="000000"/>
          <w:sz w:val="32"/>
          <w:szCs w:val="32"/>
          <w:highlight w:val="none"/>
          <w:lang w:val="en-US" w:eastAsia="zh-CN"/>
        </w:rPr>
        <w:t>4.</w:t>
      </w: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023年1月1日以来同类浙江省内高校业绩复印件（原件备查）；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仿宋" w:hAnsi="仿宋" w:eastAsia="仿宋" w:cs="仿宋"/>
          <w:b/>
          <w:bCs/>
          <w:color w:val="000000"/>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5.投标人在湖州市吴兴区范围内冷库总面积80平方米以上的证明材料：如：房产证明或租赁合同复印件等证明材料。</w:t>
      </w:r>
    </w:p>
    <w:p>
      <w:pPr>
        <w:keepNext w:val="0"/>
        <w:keepLines w:val="0"/>
        <w:pageBreakBefore w:val="0"/>
        <w:widowControl w:val="0"/>
        <w:kinsoku/>
        <w:wordWrap/>
        <w:overflowPunct/>
        <w:topLinePunct w:val="0"/>
        <w:bidi w:val="0"/>
        <w:adjustRightInd/>
        <w:snapToGrid/>
        <w:spacing w:line="312" w:lineRule="auto"/>
        <w:ind w:left="0" w:leftChars="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十</w:t>
      </w:r>
      <w:r>
        <w:rPr>
          <w:rFonts w:hint="eastAsia" w:ascii="仿宋" w:hAnsi="仿宋" w:eastAsia="仿宋" w:cs="仿宋"/>
          <w:b/>
          <w:color w:val="000000"/>
          <w:sz w:val="32"/>
          <w:szCs w:val="32"/>
          <w:lang w:val="en-US" w:eastAsia="zh-CN"/>
        </w:rPr>
        <w:t>二</w:t>
      </w:r>
      <w:r>
        <w:rPr>
          <w:rFonts w:hint="eastAsia" w:ascii="仿宋" w:hAnsi="仿宋" w:eastAsia="仿宋" w:cs="仿宋"/>
          <w:b/>
          <w:color w:val="000000"/>
          <w:sz w:val="32"/>
          <w:szCs w:val="32"/>
        </w:rPr>
        <w:t>、报价文件的提交时间地点、联系电话</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1.报价文件应装入档案袋密封，封条上须加盖</w:t>
      </w:r>
      <w:r>
        <w:rPr>
          <w:rFonts w:hint="eastAsia" w:ascii="仿宋" w:hAnsi="仿宋" w:eastAsia="仿宋" w:cs="仿宋"/>
          <w:b w:val="0"/>
          <w:bCs/>
          <w:color w:val="000000"/>
          <w:sz w:val="32"/>
          <w:szCs w:val="32"/>
          <w:lang w:eastAsia="zh-CN"/>
        </w:rPr>
        <w:t>投标人</w:t>
      </w:r>
      <w:r>
        <w:rPr>
          <w:rFonts w:hint="eastAsia" w:ascii="仿宋" w:hAnsi="仿宋" w:eastAsia="仿宋" w:cs="仿宋"/>
          <w:b w:val="0"/>
          <w:bCs/>
          <w:color w:val="000000"/>
          <w:sz w:val="32"/>
          <w:szCs w:val="32"/>
        </w:rPr>
        <w:t>红章，在报价文件由</w:t>
      </w:r>
      <w:r>
        <w:rPr>
          <w:rFonts w:hint="eastAsia" w:ascii="仿宋" w:hAnsi="仿宋" w:eastAsia="仿宋" w:cs="仿宋"/>
          <w:b w:val="0"/>
          <w:bCs/>
          <w:color w:val="000000"/>
          <w:sz w:val="32"/>
          <w:szCs w:val="32"/>
          <w:lang w:eastAsia="zh-CN"/>
        </w:rPr>
        <w:t>投标人</w:t>
      </w:r>
      <w:r>
        <w:rPr>
          <w:rFonts w:hint="eastAsia" w:ascii="仿宋" w:hAnsi="仿宋" w:eastAsia="仿宋" w:cs="仿宋"/>
          <w:b w:val="0"/>
          <w:bCs/>
          <w:color w:val="000000"/>
          <w:sz w:val="32"/>
          <w:szCs w:val="32"/>
        </w:rPr>
        <w:t>将报价文件送至接受地点并交</w:t>
      </w:r>
      <w:r>
        <w:rPr>
          <w:rFonts w:hint="eastAsia" w:ascii="仿宋" w:hAnsi="仿宋" w:eastAsia="仿宋" w:cs="仿宋"/>
          <w:b w:val="0"/>
          <w:bCs/>
          <w:color w:val="000000"/>
          <w:sz w:val="32"/>
          <w:szCs w:val="32"/>
          <w:lang w:eastAsia="zh-CN"/>
        </w:rPr>
        <w:t>采购人</w:t>
      </w:r>
      <w:r>
        <w:rPr>
          <w:rFonts w:hint="eastAsia" w:ascii="仿宋" w:hAnsi="仿宋" w:eastAsia="仿宋" w:cs="仿宋"/>
          <w:b w:val="0"/>
          <w:bCs/>
          <w:color w:val="000000"/>
          <w:sz w:val="32"/>
          <w:szCs w:val="32"/>
        </w:rPr>
        <w:t>。</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rPr>
        <w:t>2.文件提交</w:t>
      </w:r>
      <w:r>
        <w:rPr>
          <w:rFonts w:hint="eastAsia" w:ascii="仿宋" w:hAnsi="仿宋" w:eastAsia="仿宋" w:cs="仿宋"/>
          <w:b w:val="0"/>
          <w:bCs/>
          <w:color w:val="000000"/>
          <w:sz w:val="32"/>
          <w:szCs w:val="32"/>
          <w:highlight w:val="none"/>
          <w:lang w:eastAsia="zh-CN"/>
        </w:rPr>
        <w:t>截止</w:t>
      </w:r>
      <w:r>
        <w:rPr>
          <w:rFonts w:hint="eastAsia" w:ascii="仿宋" w:hAnsi="仿宋" w:eastAsia="仿宋" w:cs="仿宋"/>
          <w:b w:val="0"/>
          <w:bCs/>
          <w:color w:val="000000"/>
          <w:sz w:val="32"/>
          <w:szCs w:val="32"/>
          <w:highlight w:val="none"/>
        </w:rPr>
        <w:t>时间：20</w:t>
      </w:r>
      <w:r>
        <w:rPr>
          <w:rFonts w:hint="eastAsia" w:ascii="仿宋" w:hAnsi="仿宋" w:eastAsia="仿宋" w:cs="仿宋"/>
          <w:b w:val="0"/>
          <w:bCs/>
          <w:color w:val="000000"/>
          <w:sz w:val="32"/>
          <w:szCs w:val="32"/>
          <w:highlight w:val="none"/>
          <w:lang w:val="en-US" w:eastAsia="zh-CN"/>
        </w:rPr>
        <w:t>24</w:t>
      </w:r>
      <w:r>
        <w:rPr>
          <w:rFonts w:hint="eastAsia" w:ascii="仿宋" w:hAnsi="仿宋" w:eastAsia="仿宋" w:cs="仿宋"/>
          <w:b w:val="0"/>
          <w:bCs/>
          <w:color w:val="000000"/>
          <w:sz w:val="32"/>
          <w:szCs w:val="32"/>
          <w:highlight w:val="none"/>
        </w:rPr>
        <w:t>年</w:t>
      </w:r>
      <w:r>
        <w:rPr>
          <w:rFonts w:hint="eastAsia" w:ascii="仿宋" w:hAnsi="仿宋" w:eastAsia="仿宋" w:cs="仿宋"/>
          <w:b w:val="0"/>
          <w:bCs/>
          <w:color w:val="000000"/>
          <w:sz w:val="32"/>
          <w:szCs w:val="32"/>
          <w:highlight w:val="none"/>
          <w:lang w:val="en-US" w:eastAsia="zh-CN"/>
        </w:rPr>
        <w:t>8</w:t>
      </w:r>
      <w:r>
        <w:rPr>
          <w:rFonts w:hint="eastAsia" w:ascii="仿宋" w:hAnsi="仿宋" w:eastAsia="仿宋" w:cs="仿宋"/>
          <w:b w:val="0"/>
          <w:bCs/>
          <w:color w:val="000000"/>
          <w:sz w:val="32"/>
          <w:szCs w:val="32"/>
          <w:highlight w:val="none"/>
        </w:rPr>
        <w:t>月</w:t>
      </w:r>
      <w:r>
        <w:rPr>
          <w:rFonts w:hint="eastAsia" w:ascii="仿宋" w:hAnsi="仿宋" w:eastAsia="仿宋" w:cs="仿宋"/>
          <w:b w:val="0"/>
          <w:bCs/>
          <w:color w:val="000000"/>
          <w:sz w:val="32"/>
          <w:szCs w:val="32"/>
          <w:highlight w:val="none"/>
          <w:lang w:val="en-US" w:eastAsia="zh-CN"/>
        </w:rPr>
        <w:t>5</w:t>
      </w:r>
      <w:r>
        <w:rPr>
          <w:rFonts w:hint="eastAsia" w:ascii="仿宋" w:hAnsi="仿宋" w:eastAsia="仿宋" w:cs="仿宋"/>
          <w:b w:val="0"/>
          <w:bCs/>
          <w:color w:val="000000"/>
          <w:sz w:val="32"/>
          <w:szCs w:val="32"/>
          <w:highlight w:val="none"/>
        </w:rPr>
        <w:t>日（周</w:t>
      </w:r>
      <w:r>
        <w:rPr>
          <w:rFonts w:hint="eastAsia" w:ascii="仿宋" w:hAnsi="仿宋" w:eastAsia="仿宋" w:cs="仿宋"/>
          <w:b w:val="0"/>
          <w:bCs/>
          <w:color w:val="000000"/>
          <w:sz w:val="32"/>
          <w:szCs w:val="32"/>
          <w:highlight w:val="none"/>
          <w:lang w:val="en-US" w:eastAsia="zh-CN"/>
        </w:rPr>
        <w:t>一</w:t>
      </w: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val="en-US" w:eastAsia="zh-CN"/>
        </w:rPr>
        <w:t>10</w:t>
      </w:r>
      <w:r>
        <w:rPr>
          <w:rFonts w:hint="eastAsia" w:ascii="仿宋" w:hAnsi="仿宋" w:eastAsia="仿宋" w:cs="仿宋"/>
          <w:b w:val="0"/>
          <w:bCs/>
          <w:color w:val="000000"/>
          <w:sz w:val="32"/>
          <w:szCs w:val="32"/>
          <w:highlight w:val="none"/>
        </w:rPr>
        <w:t>:00</w:t>
      </w:r>
      <w:r>
        <w:rPr>
          <w:rFonts w:hint="eastAsia" w:ascii="仿宋" w:hAnsi="仿宋" w:eastAsia="仿宋" w:cs="仿宋"/>
          <w:b w:val="0"/>
          <w:bCs/>
          <w:color w:val="000000"/>
          <w:sz w:val="32"/>
          <w:szCs w:val="32"/>
          <w:highlight w:val="none"/>
          <w:lang w:val="en-US" w:eastAsia="zh-CN"/>
        </w:rPr>
        <w:t>时。</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3.文件接受地点：浙江省湖州市二环东路759号湖州师范学院东校区2号行政楼214室。</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 w:val="0"/>
          <w:bCs/>
          <w:color w:val="000000"/>
          <w:sz w:val="32"/>
          <w:szCs w:val="32"/>
          <w:highlight w:val="yellow"/>
        </w:rPr>
      </w:pPr>
      <w:r>
        <w:rPr>
          <w:rFonts w:hint="eastAsia" w:ascii="仿宋" w:hAnsi="仿宋" w:eastAsia="仿宋" w:cs="仿宋"/>
          <w:b w:val="0"/>
          <w:bCs/>
          <w:color w:val="000000"/>
          <w:sz w:val="32"/>
          <w:szCs w:val="32"/>
        </w:rPr>
        <w:t>4.联系人：</w:t>
      </w:r>
      <w:r>
        <w:rPr>
          <w:rFonts w:hint="eastAsia" w:ascii="仿宋" w:hAnsi="仿宋" w:eastAsia="仿宋" w:cs="仿宋"/>
          <w:b w:val="0"/>
          <w:bCs/>
          <w:color w:val="000000"/>
          <w:sz w:val="32"/>
          <w:szCs w:val="32"/>
          <w:lang w:eastAsia="zh-CN"/>
        </w:rPr>
        <w:t>卢</w:t>
      </w:r>
      <w:r>
        <w:rPr>
          <w:rFonts w:hint="eastAsia" w:ascii="仿宋" w:hAnsi="仿宋" w:eastAsia="仿宋" w:cs="仿宋"/>
          <w:b w:val="0"/>
          <w:bCs/>
          <w:color w:val="000000"/>
          <w:sz w:val="32"/>
          <w:szCs w:val="32"/>
        </w:rPr>
        <w:t>老师，联系电话：</w:t>
      </w:r>
      <w:r>
        <w:rPr>
          <w:rFonts w:hint="eastAsia" w:ascii="仿宋" w:hAnsi="仿宋" w:eastAsia="仿宋" w:cs="仿宋"/>
          <w:b w:val="0"/>
          <w:bCs/>
          <w:color w:val="000000"/>
          <w:sz w:val="32"/>
          <w:szCs w:val="32"/>
          <w:lang w:val="en-US" w:eastAsia="zh-CN"/>
        </w:rPr>
        <w:t>2321597</w:t>
      </w:r>
      <w:r>
        <w:rPr>
          <w:rFonts w:hint="eastAsia" w:ascii="仿宋" w:hAnsi="仿宋" w:eastAsia="仿宋" w:cs="仿宋"/>
          <w:b w:val="0"/>
          <w:bCs/>
          <w:color w:val="000000"/>
          <w:sz w:val="32"/>
          <w:szCs w:val="32"/>
        </w:rPr>
        <w:t xml:space="preserve">。  </w:t>
      </w:r>
    </w:p>
    <w:p>
      <w:pPr>
        <w:keepNext w:val="0"/>
        <w:keepLines w:val="0"/>
        <w:pageBreakBefore w:val="0"/>
        <w:widowControl w:val="0"/>
        <w:kinsoku/>
        <w:wordWrap/>
        <w:overflowPunct/>
        <w:topLinePunct w:val="0"/>
        <w:bidi w:val="0"/>
        <w:adjustRightInd/>
        <w:snapToGrid/>
        <w:spacing w:line="312" w:lineRule="auto"/>
        <w:ind w:left="0" w:leftChars="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十</w:t>
      </w:r>
      <w:r>
        <w:rPr>
          <w:rFonts w:hint="eastAsia" w:ascii="仿宋" w:hAnsi="仿宋" w:eastAsia="仿宋" w:cs="仿宋"/>
          <w:b/>
          <w:color w:val="000000"/>
          <w:sz w:val="32"/>
          <w:szCs w:val="32"/>
          <w:lang w:val="en-US" w:eastAsia="zh-CN"/>
        </w:rPr>
        <w:t>二</w:t>
      </w:r>
      <w:r>
        <w:rPr>
          <w:rFonts w:hint="eastAsia" w:ascii="仿宋" w:hAnsi="仿宋" w:eastAsia="仿宋" w:cs="仿宋"/>
          <w:b/>
          <w:color w:val="000000"/>
          <w:sz w:val="32"/>
          <w:szCs w:val="32"/>
        </w:rPr>
        <w:t>、招</w:t>
      </w:r>
      <w:bookmarkStart w:id="0" w:name="_Toc230598467"/>
      <w:r>
        <w:rPr>
          <w:rFonts w:hint="eastAsia" w:ascii="仿宋" w:hAnsi="仿宋" w:eastAsia="仿宋" w:cs="仿宋"/>
          <w:b/>
          <w:color w:val="000000"/>
          <w:sz w:val="32"/>
          <w:szCs w:val="32"/>
        </w:rPr>
        <w:t>评审方法及成交</w:t>
      </w:r>
      <w:bookmarkEnd w:id="0"/>
    </w:p>
    <w:p>
      <w:pPr>
        <w:pStyle w:val="5"/>
        <w:keepNext w:val="0"/>
        <w:keepLines w:val="0"/>
        <w:pageBreakBefore w:val="0"/>
        <w:widowControl w:val="0"/>
        <w:kinsoku/>
        <w:wordWrap/>
        <w:overflowPunct/>
        <w:topLinePunct w:val="0"/>
        <w:bidi w:val="0"/>
        <w:adjustRightInd/>
        <w:snapToGrid/>
        <w:spacing w:line="312" w:lineRule="auto"/>
        <w:ind w:left="0" w:leftChars="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评审方法：最低评标价法。</w:t>
      </w:r>
      <w:r>
        <w:rPr>
          <w:rFonts w:hint="eastAsia" w:ascii="仿宋" w:hAnsi="仿宋" w:eastAsia="仿宋" w:cs="仿宋"/>
          <w:color w:val="000000"/>
          <w:sz w:val="32"/>
          <w:szCs w:val="32"/>
          <w:lang w:val="en-US" w:eastAsia="zh-CN"/>
        </w:rPr>
        <w:t>招标</w:t>
      </w:r>
      <w:r>
        <w:rPr>
          <w:rFonts w:hint="eastAsia" w:ascii="仿宋" w:hAnsi="仿宋" w:eastAsia="仿宋" w:cs="仿宋"/>
          <w:color w:val="000000"/>
          <w:sz w:val="32"/>
          <w:szCs w:val="32"/>
        </w:rPr>
        <w:t>小组对确定为符合询价文件的资质要求且实质上响应询价文件要求的报价文件进行评价和比较，按照其报价由低到高的顺序进行排序。并以最低报价者为中标人，中标人若弃权，则以次低价者为中标人。</w:t>
      </w:r>
    </w:p>
    <w:p>
      <w:pPr>
        <w:keepNext w:val="0"/>
        <w:keepLines w:val="0"/>
        <w:pageBreakBefore w:val="0"/>
        <w:widowControl w:val="0"/>
        <w:tabs>
          <w:tab w:val="left" w:pos="360"/>
          <w:tab w:val="left" w:pos="720"/>
        </w:tabs>
        <w:kinsoku/>
        <w:wordWrap/>
        <w:overflowPunct/>
        <w:topLinePunct w:val="0"/>
        <w:bidi w:val="0"/>
        <w:adjustRightInd/>
        <w:snapToGrid/>
        <w:spacing w:line="312" w:lineRule="auto"/>
        <w:ind w:left="0" w:leftChars="0" w:firstLine="643" w:firstLineChars="200"/>
        <w:rPr>
          <w:rFonts w:hint="eastAsia" w:ascii="仿宋" w:hAnsi="仿宋" w:eastAsia="仿宋" w:cs="仿宋"/>
          <w:b/>
          <w:color w:val="000000"/>
          <w:sz w:val="32"/>
          <w:szCs w:val="32"/>
        </w:rPr>
      </w:pPr>
      <w:r>
        <w:rPr>
          <w:rFonts w:hint="eastAsia" w:ascii="仿宋" w:hAnsi="仿宋" w:eastAsia="仿宋" w:cs="仿宋"/>
          <w:b/>
          <w:bCs/>
          <w:color w:val="000000"/>
          <w:sz w:val="32"/>
          <w:szCs w:val="32"/>
        </w:rPr>
        <w:t>十</w:t>
      </w: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w:t>
      </w:r>
      <w:r>
        <w:rPr>
          <w:rFonts w:hint="eastAsia" w:ascii="仿宋" w:hAnsi="仿宋" w:eastAsia="仿宋" w:cs="仿宋"/>
          <w:b/>
          <w:color w:val="000000"/>
          <w:sz w:val="32"/>
          <w:szCs w:val="32"/>
        </w:rPr>
        <w:t>资格最终审查</w:t>
      </w:r>
    </w:p>
    <w:p>
      <w:pPr>
        <w:keepNext w:val="0"/>
        <w:keepLines w:val="0"/>
        <w:pageBreakBefore w:val="0"/>
        <w:widowControl w:val="0"/>
        <w:tabs>
          <w:tab w:val="left" w:pos="360"/>
          <w:tab w:val="left" w:pos="720"/>
        </w:tabs>
        <w:kinsoku/>
        <w:wordWrap/>
        <w:overflowPunct/>
        <w:topLinePunct w:val="0"/>
        <w:bidi w:val="0"/>
        <w:adjustRightInd/>
        <w:snapToGrid/>
        <w:spacing w:line="312" w:lineRule="auto"/>
        <w:ind w:left="0" w:leftChars="0" w:firstLine="480"/>
        <w:rPr>
          <w:rFonts w:hint="eastAsia" w:ascii="仿宋" w:hAnsi="仿宋" w:eastAsia="仿宋" w:cs="仿宋"/>
          <w:b/>
          <w:color w:val="000000"/>
          <w:sz w:val="32"/>
          <w:szCs w:val="32"/>
        </w:rPr>
      </w:pPr>
      <w:r>
        <w:rPr>
          <w:rFonts w:hint="eastAsia" w:ascii="仿宋" w:hAnsi="仿宋" w:eastAsia="仿宋" w:cs="仿宋"/>
          <w:b/>
          <w:color w:val="000000"/>
          <w:sz w:val="32"/>
          <w:szCs w:val="32"/>
        </w:rPr>
        <w:t>（一）网上公示</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采购人</w:t>
      </w:r>
      <w:r>
        <w:rPr>
          <w:rFonts w:hint="eastAsia" w:ascii="仿宋" w:hAnsi="仿宋" w:eastAsia="仿宋" w:cs="仿宋"/>
          <w:color w:val="000000"/>
          <w:sz w:val="32"/>
          <w:szCs w:val="32"/>
        </w:rPr>
        <w:t>将审查有效中标结果并在湖州师范学院后勤服务网公示，公示期为</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个工作日，</w:t>
      </w:r>
      <w:r>
        <w:rPr>
          <w:rFonts w:hint="eastAsia" w:ascii="仿宋" w:hAnsi="仿宋" w:eastAsia="仿宋" w:cs="仿宋"/>
          <w:color w:val="000000"/>
          <w:sz w:val="32"/>
          <w:szCs w:val="32"/>
          <w:lang w:eastAsia="zh-CN"/>
        </w:rPr>
        <w:t>采购人</w:t>
      </w:r>
      <w:r>
        <w:rPr>
          <w:rFonts w:hint="eastAsia" w:ascii="仿宋" w:hAnsi="仿宋" w:eastAsia="仿宋" w:cs="仿宋"/>
          <w:color w:val="000000"/>
          <w:sz w:val="32"/>
          <w:szCs w:val="32"/>
        </w:rPr>
        <w:t>只接受公示期内收到的单位的书面异议和书面投诉，拒绝公示期外收到的任何形式投诉。</w:t>
      </w:r>
    </w:p>
    <w:p>
      <w:pPr>
        <w:keepNext w:val="0"/>
        <w:keepLines w:val="0"/>
        <w:pageBreakBefore w:val="0"/>
        <w:widowControl w:val="0"/>
        <w:tabs>
          <w:tab w:val="left" w:pos="360"/>
          <w:tab w:val="left" w:pos="720"/>
        </w:tabs>
        <w:kinsoku/>
        <w:wordWrap/>
        <w:overflowPunct/>
        <w:topLinePunct w:val="0"/>
        <w:bidi w:val="0"/>
        <w:adjustRightInd/>
        <w:snapToGrid/>
        <w:spacing w:line="312" w:lineRule="auto"/>
        <w:ind w:left="0" w:leftChars="0" w:firstLine="480"/>
        <w:rPr>
          <w:rFonts w:hint="eastAsia" w:ascii="仿宋" w:hAnsi="仿宋" w:eastAsia="仿宋" w:cs="仿宋"/>
          <w:b/>
          <w:color w:val="000000"/>
          <w:sz w:val="32"/>
          <w:szCs w:val="32"/>
        </w:rPr>
      </w:pPr>
      <w:r>
        <w:rPr>
          <w:rFonts w:hint="eastAsia" w:ascii="仿宋" w:hAnsi="仿宋" w:eastAsia="仿宋" w:cs="仿宋"/>
          <w:b/>
          <w:color w:val="000000"/>
          <w:sz w:val="32"/>
          <w:szCs w:val="32"/>
        </w:rPr>
        <w:t>（二）中标通知</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询价结束且公示无异议，</w:t>
      </w:r>
      <w:r>
        <w:rPr>
          <w:rFonts w:hint="eastAsia" w:ascii="仿宋" w:hAnsi="仿宋" w:eastAsia="仿宋" w:cs="仿宋"/>
          <w:color w:val="000000"/>
          <w:sz w:val="32"/>
          <w:szCs w:val="32"/>
          <w:lang w:eastAsia="zh-CN"/>
        </w:rPr>
        <w:t>采购人</w:t>
      </w:r>
      <w:r>
        <w:rPr>
          <w:rFonts w:hint="eastAsia" w:ascii="仿宋" w:hAnsi="仿宋" w:eastAsia="仿宋" w:cs="仿宋"/>
          <w:color w:val="000000"/>
          <w:sz w:val="32"/>
          <w:szCs w:val="32"/>
        </w:rPr>
        <w:t>将以书面形式发出中标通知书。中标通知书作为签定合同的依据，一经发出即产生法律效力。中标人凭中标通知书与</w:t>
      </w:r>
      <w:r>
        <w:rPr>
          <w:rFonts w:hint="eastAsia" w:ascii="仿宋" w:hAnsi="仿宋" w:eastAsia="仿宋" w:cs="仿宋"/>
          <w:color w:val="000000"/>
          <w:sz w:val="32"/>
          <w:szCs w:val="32"/>
          <w:lang w:eastAsia="zh-CN"/>
        </w:rPr>
        <w:t>采购人</w:t>
      </w:r>
      <w:r>
        <w:rPr>
          <w:rFonts w:hint="eastAsia" w:ascii="仿宋" w:hAnsi="仿宋" w:eastAsia="仿宋" w:cs="仿宋"/>
          <w:color w:val="000000"/>
          <w:sz w:val="32"/>
          <w:szCs w:val="32"/>
        </w:rPr>
        <w:t>签订合同。中标通知书发出后，本项目询价结束。</w:t>
      </w:r>
      <w:r>
        <w:rPr>
          <w:rFonts w:hint="eastAsia" w:ascii="仿宋" w:hAnsi="仿宋" w:eastAsia="仿宋" w:cs="仿宋"/>
          <w:color w:val="000000"/>
          <w:sz w:val="32"/>
          <w:szCs w:val="32"/>
          <w:lang w:eastAsia="zh-CN"/>
        </w:rPr>
        <w:t>采购人</w:t>
      </w:r>
      <w:r>
        <w:rPr>
          <w:rFonts w:hint="eastAsia" w:ascii="仿宋" w:hAnsi="仿宋" w:eastAsia="仿宋" w:cs="仿宋"/>
          <w:color w:val="000000"/>
          <w:sz w:val="32"/>
          <w:szCs w:val="32"/>
        </w:rPr>
        <w:t>对中标结果不负责解释。</w:t>
      </w:r>
    </w:p>
    <w:p>
      <w:pPr>
        <w:keepNext w:val="0"/>
        <w:keepLines w:val="0"/>
        <w:pageBreakBefore w:val="0"/>
        <w:widowControl w:val="0"/>
        <w:tabs>
          <w:tab w:val="left" w:pos="360"/>
          <w:tab w:val="left" w:pos="720"/>
        </w:tabs>
        <w:kinsoku/>
        <w:wordWrap/>
        <w:overflowPunct/>
        <w:topLinePunct w:val="0"/>
        <w:bidi w:val="0"/>
        <w:adjustRightInd/>
        <w:snapToGrid/>
        <w:spacing w:line="312" w:lineRule="auto"/>
        <w:ind w:left="0" w:leftChars="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十</w:t>
      </w:r>
      <w:r>
        <w:rPr>
          <w:rFonts w:hint="eastAsia" w:ascii="仿宋" w:hAnsi="仿宋" w:eastAsia="仿宋" w:cs="仿宋"/>
          <w:b/>
          <w:color w:val="000000"/>
          <w:sz w:val="32"/>
          <w:szCs w:val="32"/>
          <w:lang w:val="en-US" w:eastAsia="zh-CN"/>
        </w:rPr>
        <w:t>四</w:t>
      </w:r>
      <w:r>
        <w:rPr>
          <w:rFonts w:hint="eastAsia" w:ascii="仿宋" w:hAnsi="仿宋" w:eastAsia="仿宋" w:cs="仿宋"/>
          <w:b/>
          <w:color w:val="000000"/>
          <w:sz w:val="32"/>
          <w:szCs w:val="32"/>
        </w:rPr>
        <w:t>、合同签订</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1.中标人按中标通知书规定的时间、地点与</w:t>
      </w:r>
      <w:r>
        <w:rPr>
          <w:rFonts w:hint="eastAsia" w:ascii="仿宋" w:hAnsi="仿宋" w:eastAsia="仿宋" w:cs="仿宋"/>
          <w:bCs/>
          <w:color w:val="000000"/>
          <w:sz w:val="32"/>
          <w:szCs w:val="32"/>
          <w:lang w:eastAsia="zh-CN"/>
        </w:rPr>
        <w:t>采购人</w:t>
      </w:r>
      <w:r>
        <w:rPr>
          <w:rFonts w:hint="eastAsia" w:ascii="仿宋" w:hAnsi="仿宋" w:eastAsia="仿宋" w:cs="仿宋"/>
          <w:bCs/>
          <w:color w:val="000000"/>
          <w:sz w:val="32"/>
          <w:szCs w:val="32"/>
        </w:rPr>
        <w:t>签订合同。</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2.询价文件及其解释修改文件、中标人的报价文件等，均为签订合同的依据。中标人自接到中标通知书后</w:t>
      </w:r>
      <w:r>
        <w:rPr>
          <w:rFonts w:hint="eastAsia" w:ascii="仿宋" w:hAnsi="仿宋" w:eastAsia="仿宋" w:cs="仿宋"/>
          <w:bCs/>
          <w:color w:val="000000"/>
          <w:sz w:val="32"/>
          <w:szCs w:val="32"/>
          <w:lang w:val="en-US" w:eastAsia="zh-CN"/>
        </w:rPr>
        <w:t>7</w:t>
      </w:r>
      <w:r>
        <w:rPr>
          <w:rFonts w:hint="eastAsia" w:ascii="仿宋" w:hAnsi="仿宋" w:eastAsia="仿宋" w:cs="仿宋"/>
          <w:bCs/>
          <w:color w:val="000000"/>
          <w:sz w:val="32"/>
          <w:szCs w:val="32"/>
        </w:rPr>
        <w:t>个工作日内与</w:t>
      </w:r>
      <w:r>
        <w:rPr>
          <w:rFonts w:hint="eastAsia" w:ascii="仿宋" w:hAnsi="仿宋" w:eastAsia="仿宋" w:cs="仿宋"/>
          <w:bCs/>
          <w:color w:val="000000"/>
          <w:sz w:val="32"/>
          <w:szCs w:val="32"/>
          <w:lang w:eastAsia="zh-CN"/>
        </w:rPr>
        <w:t>采购人</w:t>
      </w:r>
      <w:r>
        <w:rPr>
          <w:rFonts w:hint="eastAsia" w:ascii="仿宋" w:hAnsi="仿宋" w:eastAsia="仿宋" w:cs="仿宋"/>
          <w:bCs/>
          <w:color w:val="000000"/>
          <w:sz w:val="32"/>
          <w:szCs w:val="32"/>
        </w:rPr>
        <w:t>签订合同。</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3.中标人不遵守询价文件或报价文件的要求、承诺，擅自修改报价或在接到中标通知书</w:t>
      </w:r>
      <w:r>
        <w:rPr>
          <w:rFonts w:hint="eastAsia" w:ascii="仿宋" w:hAnsi="仿宋" w:eastAsia="仿宋" w:cs="仿宋"/>
          <w:bCs/>
          <w:color w:val="000000"/>
          <w:sz w:val="32"/>
          <w:szCs w:val="32"/>
          <w:lang w:eastAsia="zh-CN"/>
        </w:rPr>
        <w:t>一个月</w:t>
      </w:r>
      <w:r>
        <w:rPr>
          <w:rFonts w:hint="eastAsia" w:ascii="仿宋" w:hAnsi="仿宋" w:eastAsia="仿宋" w:cs="仿宋"/>
          <w:bCs/>
          <w:color w:val="000000"/>
          <w:sz w:val="32"/>
          <w:szCs w:val="32"/>
        </w:rPr>
        <w:t>天内借故拖延、拒签合同者，</w:t>
      </w:r>
      <w:r>
        <w:rPr>
          <w:rFonts w:hint="eastAsia" w:ascii="仿宋" w:hAnsi="仿宋" w:eastAsia="仿宋" w:cs="仿宋"/>
          <w:bCs/>
          <w:color w:val="000000"/>
          <w:sz w:val="32"/>
          <w:szCs w:val="32"/>
          <w:lang w:eastAsia="zh-CN"/>
        </w:rPr>
        <w:t>采购人</w:t>
      </w:r>
      <w:r>
        <w:rPr>
          <w:rFonts w:hint="eastAsia" w:ascii="仿宋" w:hAnsi="仿宋" w:eastAsia="仿宋" w:cs="仿宋"/>
          <w:bCs/>
          <w:color w:val="000000"/>
          <w:sz w:val="32"/>
          <w:szCs w:val="32"/>
        </w:rPr>
        <w:t>即可取消该单位的中标权，另选其他</w:t>
      </w:r>
      <w:r>
        <w:rPr>
          <w:rFonts w:hint="eastAsia" w:ascii="仿宋" w:hAnsi="仿宋" w:eastAsia="仿宋" w:cs="仿宋"/>
          <w:bCs/>
          <w:color w:val="000000"/>
          <w:sz w:val="32"/>
          <w:szCs w:val="32"/>
          <w:lang w:eastAsia="zh-CN"/>
        </w:rPr>
        <w:t>投标人</w:t>
      </w:r>
      <w:r>
        <w:rPr>
          <w:rFonts w:hint="eastAsia" w:ascii="仿宋" w:hAnsi="仿宋" w:eastAsia="仿宋" w:cs="仿宋"/>
          <w:bCs/>
          <w:color w:val="000000"/>
          <w:sz w:val="32"/>
          <w:szCs w:val="32"/>
        </w:rPr>
        <w:t>中标。</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4.合同内容双方可就相关事项形成约定，但相关约定内容不得与询价文件违背。</w:t>
      </w:r>
    </w:p>
    <w:p>
      <w:pPr>
        <w:keepNext w:val="0"/>
        <w:keepLines w:val="0"/>
        <w:pageBreakBefore w:val="0"/>
        <w:widowControl w:val="0"/>
        <w:kinsoku/>
        <w:wordWrap/>
        <w:overflowPunct/>
        <w:topLinePunct w:val="0"/>
        <w:bidi w:val="0"/>
        <w:adjustRightInd/>
        <w:snapToGrid/>
        <w:spacing w:line="312" w:lineRule="auto"/>
        <w:ind w:left="0" w:leftChars="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十</w:t>
      </w:r>
      <w:r>
        <w:rPr>
          <w:rFonts w:hint="eastAsia" w:ascii="仿宋" w:hAnsi="仿宋" w:eastAsia="仿宋" w:cs="仿宋"/>
          <w:b/>
          <w:color w:val="000000"/>
          <w:sz w:val="32"/>
          <w:szCs w:val="32"/>
          <w:lang w:val="en-US" w:eastAsia="zh-CN"/>
        </w:rPr>
        <w:t>五</w:t>
      </w:r>
      <w:r>
        <w:rPr>
          <w:rFonts w:hint="eastAsia" w:ascii="仿宋" w:hAnsi="仿宋" w:eastAsia="仿宋" w:cs="仿宋"/>
          <w:b/>
          <w:color w:val="000000"/>
          <w:sz w:val="32"/>
          <w:szCs w:val="32"/>
        </w:rPr>
        <w:t>、相关术语</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eastAsia="zh-CN"/>
        </w:rPr>
        <w:t>采购人</w:t>
      </w:r>
      <w:r>
        <w:rPr>
          <w:rFonts w:hint="eastAsia" w:ascii="仿宋" w:hAnsi="仿宋" w:eastAsia="仿宋" w:cs="仿宋"/>
          <w:bCs/>
          <w:color w:val="000000"/>
          <w:sz w:val="32"/>
          <w:szCs w:val="32"/>
        </w:rPr>
        <w:t>：系指本次</w:t>
      </w:r>
      <w:r>
        <w:rPr>
          <w:rFonts w:hint="eastAsia" w:ascii="仿宋" w:hAnsi="仿宋" w:eastAsia="仿宋" w:cs="仿宋"/>
          <w:bCs/>
          <w:color w:val="000000"/>
          <w:sz w:val="32"/>
          <w:szCs w:val="32"/>
          <w:lang w:eastAsia="zh-CN"/>
        </w:rPr>
        <w:t>询价</w:t>
      </w:r>
      <w:r>
        <w:rPr>
          <w:rFonts w:hint="eastAsia" w:ascii="仿宋" w:hAnsi="仿宋" w:eastAsia="仿宋" w:cs="仿宋"/>
          <w:bCs/>
          <w:color w:val="000000"/>
          <w:sz w:val="32"/>
          <w:szCs w:val="32"/>
        </w:rPr>
        <w:t>的湖州师范学院</w:t>
      </w:r>
      <w:r>
        <w:rPr>
          <w:rFonts w:hint="eastAsia" w:ascii="仿宋" w:hAnsi="仿宋" w:eastAsia="仿宋" w:cs="仿宋"/>
          <w:bCs/>
          <w:color w:val="000000"/>
          <w:sz w:val="32"/>
          <w:szCs w:val="32"/>
          <w:lang w:val="en-US" w:eastAsia="zh-CN"/>
        </w:rPr>
        <w:t>后勤服务有限公司</w:t>
      </w:r>
      <w:r>
        <w:rPr>
          <w:rFonts w:hint="eastAsia" w:ascii="仿宋" w:hAnsi="仿宋" w:eastAsia="仿宋" w:cs="仿宋"/>
          <w:bCs/>
          <w:color w:val="000000"/>
          <w:sz w:val="32"/>
          <w:szCs w:val="32"/>
        </w:rPr>
        <w:t>。</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eastAsia="zh-CN"/>
        </w:rPr>
        <w:t>投标人</w:t>
      </w:r>
      <w:r>
        <w:rPr>
          <w:rFonts w:hint="eastAsia" w:ascii="仿宋" w:hAnsi="仿宋" w:eastAsia="仿宋" w:cs="仿宋"/>
          <w:bCs/>
          <w:color w:val="000000"/>
          <w:sz w:val="32"/>
          <w:szCs w:val="32"/>
        </w:rPr>
        <w:t>：系指具备申请条件的报价单位。</w:t>
      </w:r>
    </w:p>
    <w:p>
      <w:pPr>
        <w:keepNext w:val="0"/>
        <w:keepLines w:val="0"/>
        <w:pageBreakBefore w:val="0"/>
        <w:widowControl w:val="0"/>
        <w:kinsoku/>
        <w:wordWrap/>
        <w:overflowPunct/>
        <w:topLinePunct w:val="0"/>
        <w:bidi w:val="0"/>
        <w:adjustRightInd/>
        <w:snapToGrid/>
        <w:spacing w:line="312" w:lineRule="auto"/>
        <w:ind w:left="0" w:leftChars="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十</w:t>
      </w:r>
      <w:r>
        <w:rPr>
          <w:rFonts w:hint="eastAsia" w:ascii="仿宋" w:hAnsi="仿宋" w:eastAsia="仿宋" w:cs="仿宋"/>
          <w:b/>
          <w:color w:val="000000"/>
          <w:sz w:val="32"/>
          <w:szCs w:val="32"/>
          <w:lang w:val="en-US" w:eastAsia="zh-CN"/>
        </w:rPr>
        <w:t>六</w:t>
      </w:r>
      <w:r>
        <w:rPr>
          <w:rFonts w:hint="eastAsia" w:ascii="仿宋" w:hAnsi="仿宋" w:eastAsia="仿宋" w:cs="仿宋"/>
          <w:b/>
          <w:color w:val="000000"/>
          <w:sz w:val="32"/>
          <w:szCs w:val="32"/>
        </w:rPr>
        <w:t>、</w:t>
      </w:r>
      <w:r>
        <w:rPr>
          <w:rFonts w:hint="eastAsia" w:ascii="仿宋" w:hAnsi="仿宋" w:eastAsia="仿宋" w:cs="仿宋"/>
          <w:b/>
          <w:color w:val="000000"/>
          <w:sz w:val="32"/>
          <w:szCs w:val="32"/>
          <w:lang w:val="en-US" w:eastAsia="zh-CN"/>
        </w:rPr>
        <w:t>询价</w:t>
      </w:r>
      <w:r>
        <w:rPr>
          <w:rFonts w:hint="eastAsia" w:ascii="仿宋" w:hAnsi="仿宋" w:eastAsia="仿宋" w:cs="仿宋"/>
          <w:b/>
          <w:color w:val="000000"/>
          <w:sz w:val="32"/>
          <w:szCs w:val="32"/>
        </w:rPr>
        <w:t>信息发布</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本次</w:t>
      </w:r>
      <w:r>
        <w:rPr>
          <w:rFonts w:hint="eastAsia" w:ascii="仿宋" w:hAnsi="仿宋" w:eastAsia="仿宋" w:cs="仿宋"/>
          <w:bCs/>
          <w:color w:val="000000"/>
          <w:sz w:val="32"/>
          <w:szCs w:val="32"/>
          <w:lang w:eastAsia="zh-CN"/>
        </w:rPr>
        <w:t>询价</w:t>
      </w:r>
      <w:r>
        <w:rPr>
          <w:rFonts w:hint="eastAsia" w:ascii="仿宋" w:hAnsi="仿宋" w:eastAsia="仿宋" w:cs="仿宋"/>
          <w:bCs/>
          <w:color w:val="000000"/>
          <w:sz w:val="32"/>
          <w:szCs w:val="32"/>
        </w:rPr>
        <w:t>所涉及的</w:t>
      </w:r>
      <w:r>
        <w:rPr>
          <w:rFonts w:hint="eastAsia" w:ascii="仿宋" w:hAnsi="仿宋" w:eastAsia="仿宋" w:cs="仿宋"/>
          <w:bCs/>
          <w:color w:val="000000"/>
          <w:sz w:val="32"/>
          <w:szCs w:val="32"/>
          <w:lang w:val="en-US" w:eastAsia="zh-CN"/>
        </w:rPr>
        <w:t>询价</w:t>
      </w:r>
      <w:r>
        <w:rPr>
          <w:rFonts w:hint="eastAsia" w:ascii="仿宋" w:hAnsi="仿宋" w:eastAsia="仿宋" w:cs="仿宋"/>
          <w:bCs/>
          <w:color w:val="000000"/>
          <w:sz w:val="32"/>
          <w:szCs w:val="32"/>
        </w:rPr>
        <w:t>公告、变更公告、中标公示等信息发布均采用电子形式发布，发布网址：</w:t>
      </w:r>
      <w:r>
        <w:rPr>
          <w:rFonts w:hint="eastAsia" w:ascii="仿宋" w:hAnsi="仿宋" w:eastAsia="仿宋" w:cs="仿宋"/>
          <w:bCs/>
          <w:color w:val="000000"/>
          <w:sz w:val="32"/>
          <w:szCs w:val="32"/>
        </w:rPr>
        <w:fldChar w:fldCharType="begin"/>
      </w:r>
      <w:r>
        <w:rPr>
          <w:rFonts w:hint="eastAsia" w:ascii="仿宋" w:hAnsi="仿宋" w:eastAsia="仿宋" w:cs="仿宋"/>
          <w:bCs/>
          <w:color w:val="000000"/>
          <w:sz w:val="32"/>
          <w:szCs w:val="32"/>
        </w:rPr>
        <w:instrText xml:space="preserve"> HYPERLINK "http://houqin.zjhu.edu.cn/\“通知公告\”栏。" </w:instrText>
      </w:r>
      <w:r>
        <w:rPr>
          <w:rFonts w:hint="eastAsia" w:ascii="仿宋" w:hAnsi="仿宋" w:eastAsia="仿宋" w:cs="仿宋"/>
          <w:bCs/>
          <w:color w:val="000000"/>
          <w:sz w:val="32"/>
          <w:szCs w:val="32"/>
        </w:rPr>
        <w:fldChar w:fldCharType="separate"/>
      </w:r>
      <w:r>
        <w:rPr>
          <w:rStyle w:val="11"/>
          <w:rFonts w:hint="eastAsia" w:ascii="仿宋" w:hAnsi="仿宋" w:eastAsia="仿宋" w:cs="仿宋"/>
          <w:bCs/>
          <w:sz w:val="32"/>
          <w:szCs w:val="32"/>
        </w:rPr>
        <w:t>http://houqin.zjhu.edu.cn/“通知公告”栏。</w:t>
      </w:r>
      <w:r>
        <w:rPr>
          <w:rFonts w:hint="eastAsia" w:ascii="仿宋" w:hAnsi="仿宋" w:eastAsia="仿宋" w:cs="仿宋"/>
          <w:bCs/>
          <w:color w:val="000000"/>
          <w:sz w:val="32"/>
          <w:szCs w:val="32"/>
        </w:rPr>
        <w:fldChar w:fldCharType="end"/>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Cs/>
          <w:color w:val="000000"/>
          <w:sz w:val="32"/>
          <w:szCs w:val="32"/>
        </w:rPr>
      </w:pP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bCs/>
          <w:color w:val="000000"/>
          <w:sz w:val="32"/>
          <w:szCs w:val="32"/>
        </w:rPr>
      </w:pPr>
    </w:p>
    <w:p>
      <w:pPr>
        <w:keepNext w:val="0"/>
        <w:keepLines w:val="0"/>
        <w:pageBreakBefore w:val="0"/>
        <w:widowControl w:val="0"/>
        <w:kinsoku/>
        <w:wordWrap/>
        <w:overflowPunct/>
        <w:topLinePunct w:val="0"/>
        <w:bidi w:val="0"/>
        <w:adjustRightInd/>
        <w:snapToGrid/>
        <w:spacing w:line="312" w:lineRule="auto"/>
        <w:jc w:val="right"/>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rPr>
        <w:t>湖州师范学院后勤服务</w:t>
      </w:r>
      <w:r>
        <w:rPr>
          <w:rFonts w:hint="eastAsia" w:ascii="仿宋" w:hAnsi="仿宋" w:eastAsia="仿宋" w:cs="仿宋"/>
          <w:b/>
          <w:bCs/>
          <w:color w:val="000000"/>
          <w:sz w:val="32"/>
          <w:szCs w:val="32"/>
          <w:highlight w:val="none"/>
          <w:lang w:val="en-US" w:eastAsia="zh-CN"/>
        </w:rPr>
        <w:t>有限公司</w:t>
      </w:r>
    </w:p>
    <w:p>
      <w:pPr>
        <w:keepNext w:val="0"/>
        <w:keepLines w:val="0"/>
        <w:pageBreakBefore w:val="0"/>
        <w:widowControl w:val="0"/>
        <w:kinsoku/>
        <w:wordWrap/>
        <w:overflowPunct/>
        <w:topLinePunct w:val="0"/>
        <w:bidi w:val="0"/>
        <w:adjustRightInd/>
        <w:snapToGrid/>
        <w:spacing w:line="312" w:lineRule="auto"/>
        <w:jc w:val="right"/>
        <w:rPr>
          <w:rFonts w:hint="eastAsia" w:ascii="仿宋" w:hAnsi="仿宋" w:eastAsia="仿宋" w:cs="仿宋"/>
          <w:b/>
          <w:bCs/>
          <w:sz w:val="32"/>
          <w:szCs w:val="32"/>
          <w:highlight w:val="none"/>
        </w:rPr>
      </w:pPr>
      <w:r>
        <w:rPr>
          <w:rFonts w:hint="eastAsia" w:ascii="仿宋" w:hAnsi="仿宋" w:eastAsia="仿宋" w:cs="仿宋"/>
          <w:b/>
          <w:bCs/>
          <w:color w:val="000000"/>
          <w:sz w:val="32"/>
          <w:szCs w:val="32"/>
          <w:highlight w:val="none"/>
        </w:rPr>
        <w:t>20</w:t>
      </w:r>
      <w:r>
        <w:rPr>
          <w:rFonts w:hint="eastAsia" w:ascii="仿宋" w:hAnsi="仿宋" w:eastAsia="仿宋" w:cs="仿宋"/>
          <w:b/>
          <w:bCs/>
          <w:color w:val="000000"/>
          <w:sz w:val="32"/>
          <w:szCs w:val="32"/>
          <w:highlight w:val="none"/>
          <w:lang w:val="en-US" w:eastAsia="zh-CN"/>
        </w:rPr>
        <w:t>24</w:t>
      </w:r>
      <w:r>
        <w:rPr>
          <w:rFonts w:hint="eastAsia" w:ascii="仿宋" w:hAnsi="仿宋" w:eastAsia="仿宋" w:cs="仿宋"/>
          <w:b/>
          <w:bCs/>
          <w:color w:val="000000"/>
          <w:sz w:val="32"/>
          <w:szCs w:val="32"/>
          <w:highlight w:val="none"/>
        </w:rPr>
        <w:t>年</w:t>
      </w:r>
      <w:r>
        <w:rPr>
          <w:rFonts w:hint="eastAsia" w:ascii="仿宋" w:hAnsi="仿宋" w:eastAsia="仿宋" w:cs="仿宋"/>
          <w:b/>
          <w:bCs/>
          <w:color w:val="000000"/>
          <w:sz w:val="32"/>
          <w:szCs w:val="32"/>
          <w:highlight w:val="none"/>
          <w:lang w:val="en-US" w:eastAsia="zh-CN"/>
        </w:rPr>
        <w:t>7</w:t>
      </w:r>
      <w:r>
        <w:rPr>
          <w:rFonts w:hint="eastAsia" w:ascii="仿宋" w:hAnsi="仿宋" w:eastAsia="仿宋" w:cs="仿宋"/>
          <w:b/>
          <w:bCs/>
          <w:color w:val="000000"/>
          <w:sz w:val="32"/>
          <w:szCs w:val="32"/>
          <w:highlight w:val="none"/>
        </w:rPr>
        <w:t>月</w:t>
      </w:r>
      <w:r>
        <w:rPr>
          <w:rFonts w:hint="eastAsia" w:ascii="仿宋" w:hAnsi="仿宋" w:eastAsia="仿宋" w:cs="仿宋"/>
          <w:b/>
          <w:bCs/>
          <w:color w:val="000000"/>
          <w:sz w:val="32"/>
          <w:szCs w:val="32"/>
          <w:highlight w:val="none"/>
          <w:lang w:val="en-US" w:eastAsia="zh-CN"/>
        </w:rPr>
        <w:t>29</w:t>
      </w:r>
      <w:r>
        <w:rPr>
          <w:rFonts w:hint="eastAsia" w:ascii="仿宋" w:hAnsi="仿宋" w:eastAsia="仿宋" w:cs="仿宋"/>
          <w:b/>
          <w:bCs/>
          <w:color w:val="000000"/>
          <w:sz w:val="32"/>
          <w:szCs w:val="32"/>
          <w:highlight w:val="none"/>
        </w:rPr>
        <w:t>日</w:t>
      </w:r>
    </w:p>
    <w:p>
      <w:pPr>
        <w:pStyle w:val="3"/>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12" w:lineRule="auto"/>
        <w:ind w:left="0" w:leftChars="0" w:firstLine="640" w:firstLineChars="200"/>
        <w:textAlignment w:val="auto"/>
        <w:rPr>
          <w:rFonts w:hint="eastAsia" w:ascii="仿宋" w:hAnsi="仿宋" w:eastAsia="仿宋" w:cs="仿宋"/>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ind w:left="0" w:leftChars="0" w:firstLine="640" w:firstLineChars="200"/>
        <w:textAlignment w:val="auto"/>
        <w:rPr>
          <w:rFonts w:hint="eastAsia" w:ascii="仿宋" w:hAnsi="仿宋" w:eastAsia="仿宋" w:cs="仿宋"/>
          <w:sz w:val="32"/>
          <w:szCs w:val="32"/>
        </w:rPr>
      </w:pPr>
    </w:p>
    <w:p>
      <w:pPr>
        <w:spacing w:line="327" w:lineRule="auto"/>
        <w:ind w:left="2800" w:hanging="2800" w:hangingChars="700"/>
        <w:jc w:val="both"/>
        <w:rPr>
          <w:rFonts w:hint="default" w:ascii="方正小标宋_GBK" w:hAnsi="方正小标宋_GBK" w:eastAsia="方正小标宋_GBK" w:cs="方正小标宋_GBK"/>
          <w:b w:val="0"/>
          <w:bCs/>
          <w:color w:val="000000"/>
          <w:spacing w:val="-20"/>
          <w:sz w:val="44"/>
          <w:szCs w:val="44"/>
          <w:lang w:val="en-US" w:eastAsia="zh-CN"/>
        </w:rPr>
      </w:pPr>
    </w:p>
    <w:p>
      <w:pPr>
        <w:pStyle w:val="3"/>
        <w:rPr>
          <w:rFonts w:hint="default" w:ascii="方正小标宋_GBK" w:hAnsi="方正小标宋_GBK" w:eastAsia="方正小标宋_GBK" w:cs="方正小标宋_GBK"/>
          <w:b w:val="0"/>
          <w:bCs/>
          <w:color w:val="000000"/>
          <w:spacing w:val="-20"/>
          <w:sz w:val="44"/>
          <w:szCs w:val="44"/>
          <w:lang w:val="en-US" w:eastAsia="zh-CN"/>
        </w:rPr>
      </w:pPr>
    </w:p>
    <w:p>
      <w:pPr>
        <w:ind w:firstLine="3213" w:firstLineChars="1000"/>
        <w:jc w:val="both"/>
        <w:rPr>
          <w:rFonts w:hint="eastAsia" w:ascii="宋体" w:hAnsi="宋体" w:cs="宋体"/>
          <w:b/>
          <w:bCs/>
          <w:sz w:val="32"/>
          <w:szCs w:val="32"/>
        </w:rPr>
      </w:pPr>
    </w:p>
    <w:p>
      <w:pPr>
        <w:ind w:firstLine="3213" w:firstLineChars="1000"/>
        <w:jc w:val="both"/>
        <w:rPr>
          <w:rFonts w:hint="eastAsia" w:ascii="宋体" w:hAnsi="宋体" w:cs="宋体"/>
          <w:b/>
          <w:bCs/>
          <w:sz w:val="32"/>
          <w:szCs w:val="32"/>
          <w:lang w:eastAsia="zh-CN"/>
        </w:rPr>
      </w:pPr>
      <w:bookmarkStart w:id="1" w:name="_GoBack"/>
      <w:bookmarkEnd w:id="1"/>
      <w:r>
        <w:rPr>
          <w:rFonts w:hint="eastAsia" w:ascii="宋体" w:hAnsi="宋体" w:cs="宋体"/>
          <w:b/>
          <w:bCs/>
          <w:sz w:val="32"/>
          <w:szCs w:val="32"/>
        </w:rPr>
        <w:t>合同</w:t>
      </w:r>
      <w:r>
        <w:rPr>
          <w:rFonts w:hint="eastAsia" w:ascii="宋体" w:hAnsi="宋体" w:cs="宋体"/>
          <w:b/>
          <w:bCs/>
          <w:sz w:val="32"/>
          <w:szCs w:val="32"/>
          <w:lang w:eastAsia="zh-CN"/>
        </w:rPr>
        <w:t>主要条款</w:t>
      </w:r>
    </w:p>
    <w:p>
      <w:pPr>
        <w:ind w:firstLine="2891" w:firstLineChars="900"/>
        <w:jc w:val="both"/>
        <w:rPr>
          <w:rFonts w:hint="eastAsia" w:ascii="宋体" w:hAnsi="宋体" w:cs="宋体"/>
          <w:b/>
          <w:bCs/>
          <w:sz w:val="32"/>
          <w:szCs w:val="32"/>
          <w:lang w:eastAsia="zh-CN"/>
        </w:rPr>
      </w:pPr>
    </w:p>
    <w:p>
      <w:pPr>
        <w:keepNext w:val="0"/>
        <w:keepLines w:val="0"/>
        <w:pageBreakBefore w:val="0"/>
        <w:widowControl w:val="0"/>
        <w:kinsoku/>
        <w:wordWrap/>
        <w:overflowPunct/>
        <w:topLinePunct w:val="0"/>
        <w:bidi w:val="0"/>
        <w:adjustRightInd/>
        <w:snapToGrid/>
        <w:spacing w:line="312" w:lineRule="auto"/>
        <w:ind w:left="0" w:leftChars="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 xml:space="preserve">甲方：湖州师范学院 </w:t>
      </w:r>
      <w:r>
        <w:rPr>
          <w:rFonts w:hint="eastAsia" w:ascii="仿宋" w:hAnsi="仿宋" w:eastAsia="仿宋" w:cs="仿宋"/>
          <w:b/>
          <w:color w:val="000000"/>
          <w:sz w:val="32"/>
          <w:szCs w:val="32"/>
          <w:lang w:val="en-US" w:eastAsia="zh-CN"/>
        </w:rPr>
        <w:t xml:space="preserve">       </w:t>
      </w:r>
      <w:r>
        <w:rPr>
          <w:rFonts w:hint="eastAsia" w:ascii="仿宋" w:hAnsi="仿宋" w:eastAsia="仿宋" w:cs="仿宋"/>
          <w:b/>
          <w:color w:val="000000"/>
          <w:sz w:val="32"/>
          <w:szCs w:val="32"/>
        </w:rPr>
        <w:t xml:space="preserve">      （以下简称甲方）</w:t>
      </w:r>
    </w:p>
    <w:p>
      <w:pPr>
        <w:keepNext w:val="0"/>
        <w:keepLines w:val="0"/>
        <w:pageBreakBefore w:val="0"/>
        <w:widowControl w:val="0"/>
        <w:kinsoku/>
        <w:wordWrap/>
        <w:overflowPunct/>
        <w:topLinePunct w:val="0"/>
        <w:bidi w:val="0"/>
        <w:adjustRightInd/>
        <w:snapToGrid/>
        <w:spacing w:line="312" w:lineRule="auto"/>
        <w:ind w:left="0" w:leftChars="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乙方</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lang w:val="en-US" w:eastAsia="zh-CN"/>
        </w:rPr>
        <w:t xml:space="preserve">____________________     </w:t>
      </w:r>
      <w:r>
        <w:rPr>
          <w:rFonts w:hint="eastAsia" w:ascii="仿宋" w:hAnsi="仿宋" w:eastAsia="仿宋" w:cs="仿宋"/>
          <w:b/>
          <w:color w:val="000000"/>
          <w:sz w:val="32"/>
          <w:szCs w:val="32"/>
        </w:rPr>
        <w:t xml:space="preserve"> （以下简称乙方）</w:t>
      </w:r>
    </w:p>
    <w:p>
      <w:pPr>
        <w:keepNext w:val="0"/>
        <w:keepLines w:val="0"/>
        <w:pageBreakBefore w:val="0"/>
        <w:widowControl w:val="0"/>
        <w:numPr>
          <w:ilvl w:val="0"/>
          <w:numId w:val="0"/>
        </w:numPr>
        <w:kinsoku/>
        <w:wordWrap/>
        <w:overflowPunct/>
        <w:topLinePunct w:val="0"/>
        <w:bidi w:val="0"/>
        <w:adjustRightInd/>
        <w:spacing w:line="312" w:lineRule="auto"/>
        <w:ind w:firstLine="640" w:firstLineChars="200"/>
        <w:jc w:val="both"/>
        <w:rPr>
          <w:rFonts w:hint="eastAsia" w:ascii="仿宋" w:hAnsi="仿宋" w:eastAsia="仿宋" w:cs="仿宋"/>
          <w:bCs/>
          <w:color w:val="000000"/>
          <w:sz w:val="32"/>
          <w:szCs w:val="32"/>
        </w:rPr>
      </w:pPr>
      <w:r>
        <w:rPr>
          <w:rFonts w:hint="eastAsia" w:ascii="仿宋" w:hAnsi="仿宋" w:eastAsia="仿宋" w:cs="仿宋"/>
          <w:bCs/>
          <w:color w:val="000000"/>
          <w:sz w:val="32"/>
          <w:szCs w:val="32"/>
        </w:rPr>
        <w:t>根据</w:t>
      </w:r>
      <w:r>
        <w:rPr>
          <w:rFonts w:hint="eastAsia" w:ascii="仿宋" w:hAnsi="仿宋" w:eastAsia="仿宋" w:cs="仿宋"/>
          <w:bCs/>
          <w:color w:val="000000"/>
          <w:sz w:val="32"/>
          <w:szCs w:val="32"/>
          <w:lang w:val="en-US" w:eastAsia="zh-CN"/>
        </w:rPr>
        <w:t>湖州师范学院后勤服务</w:t>
      </w:r>
      <w:r>
        <w:rPr>
          <w:rFonts w:hint="eastAsia" w:ascii="仿宋" w:hAnsi="仿宋" w:eastAsia="仿宋" w:cs="仿宋"/>
          <w:sz w:val="32"/>
          <w:szCs w:val="32"/>
          <w:lang w:val="en-US" w:eastAsia="zh-CN"/>
        </w:rPr>
        <w:t>有限公司文创雪糕采购项目</w:t>
      </w:r>
      <w:r>
        <w:rPr>
          <w:rFonts w:hint="eastAsia" w:ascii="仿宋" w:hAnsi="仿宋" w:eastAsia="仿宋" w:cs="仿宋"/>
          <w:bCs/>
          <w:color w:val="000000"/>
          <w:sz w:val="32"/>
          <w:szCs w:val="32"/>
          <w:lang w:eastAsia="zh-CN"/>
        </w:rPr>
        <w:t>询价</w:t>
      </w:r>
      <w:r>
        <w:rPr>
          <w:rFonts w:hint="eastAsia" w:ascii="仿宋" w:hAnsi="仿宋" w:eastAsia="仿宋" w:cs="仿宋"/>
          <w:bCs/>
          <w:color w:val="000000"/>
          <w:sz w:val="32"/>
          <w:szCs w:val="32"/>
        </w:rPr>
        <w:t>文件的要求和乙方的承诺，甲、乙双方按照平等互利、诚实信用的原则，经友好协商，共同达成以下合同条款。</w:t>
      </w:r>
    </w:p>
    <w:p>
      <w:pPr>
        <w:keepNext w:val="0"/>
        <w:keepLines w:val="0"/>
        <w:pageBreakBefore w:val="0"/>
        <w:widowControl w:val="0"/>
        <w:kinsoku/>
        <w:wordWrap/>
        <w:overflowPunct/>
        <w:topLinePunct w:val="0"/>
        <w:bidi w:val="0"/>
        <w:adjustRightInd/>
        <w:snapToGrid/>
        <w:spacing w:line="312" w:lineRule="auto"/>
        <w:ind w:left="0" w:leftChars="0" w:firstLine="643" w:firstLineChars="200"/>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一、合同总价</w:t>
      </w:r>
    </w:p>
    <w:p>
      <w:pPr>
        <w:keepNext w:val="0"/>
        <w:keepLines w:val="0"/>
        <w:pageBreakBefore w:val="0"/>
        <w:widowControl w:val="0"/>
        <w:numPr>
          <w:ilvl w:val="0"/>
          <w:numId w:val="0"/>
        </w:numPr>
        <w:kinsoku/>
        <w:wordWrap/>
        <w:overflowPunct/>
        <w:topLinePunct w:val="0"/>
        <w:bidi w:val="0"/>
        <w:adjustRightInd/>
        <w:spacing w:line="312"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1.项目名称：湖州师范学院后勤服务有限公司文创雪糕采购项目</w:t>
      </w:r>
    </w:p>
    <w:tbl>
      <w:tblPr>
        <w:tblStyle w:val="9"/>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260"/>
        <w:gridCol w:w="1290"/>
        <w:gridCol w:w="1185"/>
        <w:gridCol w:w="1815"/>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内容</w:t>
            </w:r>
          </w:p>
        </w:tc>
        <w:tc>
          <w:tcPr>
            <w:tcW w:w="1260"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数量（支）</w:t>
            </w:r>
          </w:p>
        </w:tc>
        <w:tc>
          <w:tcPr>
            <w:tcW w:w="1290"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单价（元）</w:t>
            </w:r>
          </w:p>
        </w:tc>
        <w:tc>
          <w:tcPr>
            <w:tcW w:w="1185"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小计（元）</w:t>
            </w:r>
          </w:p>
        </w:tc>
        <w:tc>
          <w:tcPr>
            <w:tcW w:w="1815"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参考图片（非实物）</w:t>
            </w:r>
          </w:p>
        </w:tc>
        <w:tc>
          <w:tcPr>
            <w:tcW w:w="1257"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929"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湖州师范学院文创雪糕造型一</w:t>
            </w:r>
          </w:p>
        </w:tc>
        <w:tc>
          <w:tcPr>
            <w:tcW w:w="1260"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2000</w:t>
            </w:r>
          </w:p>
        </w:tc>
        <w:tc>
          <w:tcPr>
            <w:tcW w:w="1290"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p>
        </w:tc>
        <w:tc>
          <w:tcPr>
            <w:tcW w:w="1185"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p>
        </w:tc>
        <w:tc>
          <w:tcPr>
            <w:tcW w:w="1815"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drawing>
                <wp:inline distT="0" distB="0" distL="114300" distR="114300">
                  <wp:extent cx="1014730" cy="1137920"/>
                  <wp:effectExtent l="0" t="0" r="13970" b="5080"/>
                  <wp:docPr id="4" name="图片 1" descr="99393b488858369af9564e652f0c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99393b488858369af9564e652f0c3b0"/>
                          <pic:cNvPicPr>
                            <a:picLocks noChangeAspect="1"/>
                          </pic:cNvPicPr>
                        </pic:nvPicPr>
                        <pic:blipFill>
                          <a:blip r:embed="rId4"/>
                          <a:stretch>
                            <a:fillRect/>
                          </a:stretch>
                        </pic:blipFill>
                        <pic:spPr>
                          <a:xfrm>
                            <a:off x="0" y="0"/>
                            <a:ext cx="1014730" cy="1137920"/>
                          </a:xfrm>
                          <a:prstGeom prst="rect">
                            <a:avLst/>
                          </a:prstGeom>
                          <a:noFill/>
                          <a:ln>
                            <a:noFill/>
                          </a:ln>
                        </pic:spPr>
                      </pic:pic>
                    </a:graphicData>
                  </a:graphic>
                </wp:inline>
              </w:drawing>
            </w:r>
          </w:p>
        </w:tc>
        <w:tc>
          <w:tcPr>
            <w:tcW w:w="1257"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2D单色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929" w:type="dxa"/>
            <w:noWrap w:val="0"/>
            <w:vAlign w:val="center"/>
          </w:tcPr>
          <w:p>
            <w:pPr>
              <w:pStyle w:val="3"/>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湖州师范学院文创雪糕造型二</w:t>
            </w:r>
          </w:p>
        </w:tc>
        <w:tc>
          <w:tcPr>
            <w:tcW w:w="1260" w:type="dxa"/>
            <w:noWrap w:val="0"/>
            <w:vAlign w:val="center"/>
          </w:tcPr>
          <w:p>
            <w:pPr>
              <w:pStyle w:val="3"/>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2000</w:t>
            </w:r>
          </w:p>
        </w:tc>
        <w:tc>
          <w:tcPr>
            <w:tcW w:w="1290" w:type="dxa"/>
            <w:noWrap w:val="0"/>
            <w:vAlign w:val="center"/>
          </w:tcPr>
          <w:p>
            <w:pPr>
              <w:pStyle w:val="3"/>
              <w:jc w:val="center"/>
              <w:rPr>
                <w:rFonts w:hint="eastAsia" w:ascii="仿宋_GB2312" w:hAnsi="仿宋_GB2312" w:eastAsia="仿宋_GB2312" w:cs="仿宋_GB2312"/>
                <w:kern w:val="2"/>
                <w:sz w:val="32"/>
                <w:szCs w:val="32"/>
                <w:vertAlign w:val="baseline"/>
                <w:lang w:val="en-US" w:eastAsia="zh-CN" w:bidi="ar-SA"/>
              </w:rPr>
            </w:pPr>
          </w:p>
        </w:tc>
        <w:tc>
          <w:tcPr>
            <w:tcW w:w="1185" w:type="dxa"/>
            <w:noWrap w:val="0"/>
            <w:vAlign w:val="center"/>
          </w:tcPr>
          <w:p>
            <w:pPr>
              <w:pStyle w:val="3"/>
              <w:jc w:val="center"/>
              <w:rPr>
                <w:rFonts w:hint="eastAsia" w:ascii="仿宋_GB2312" w:hAnsi="仿宋_GB2312" w:eastAsia="仿宋_GB2312" w:cs="仿宋_GB2312"/>
                <w:kern w:val="2"/>
                <w:sz w:val="32"/>
                <w:szCs w:val="32"/>
                <w:vertAlign w:val="baseline"/>
                <w:lang w:val="en-US" w:eastAsia="zh-CN" w:bidi="ar-SA"/>
              </w:rPr>
            </w:pPr>
          </w:p>
        </w:tc>
        <w:tc>
          <w:tcPr>
            <w:tcW w:w="1815" w:type="dxa"/>
            <w:noWrap w:val="0"/>
            <w:vAlign w:val="center"/>
          </w:tcPr>
          <w:p>
            <w:pPr>
              <w:pStyle w:val="3"/>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drawing>
                <wp:inline distT="0" distB="0" distL="114300" distR="114300">
                  <wp:extent cx="1012825" cy="1053465"/>
                  <wp:effectExtent l="0" t="0" r="15875" b="13335"/>
                  <wp:docPr id="3" name="图片 2" descr="9d0adca8d3e9e70334359f824e4a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9d0adca8d3e9e70334359f824e4ad90"/>
                          <pic:cNvPicPr>
                            <a:picLocks noChangeAspect="1"/>
                          </pic:cNvPicPr>
                        </pic:nvPicPr>
                        <pic:blipFill>
                          <a:blip r:embed="rId5"/>
                          <a:stretch>
                            <a:fillRect/>
                          </a:stretch>
                        </pic:blipFill>
                        <pic:spPr>
                          <a:xfrm>
                            <a:off x="0" y="0"/>
                            <a:ext cx="1012825" cy="1053465"/>
                          </a:xfrm>
                          <a:prstGeom prst="rect">
                            <a:avLst/>
                          </a:prstGeom>
                          <a:noFill/>
                          <a:ln>
                            <a:noFill/>
                          </a:ln>
                        </pic:spPr>
                      </pic:pic>
                    </a:graphicData>
                  </a:graphic>
                </wp:inline>
              </w:drawing>
            </w:r>
          </w:p>
        </w:tc>
        <w:tc>
          <w:tcPr>
            <w:tcW w:w="1257" w:type="dxa"/>
            <w:noWrap w:val="0"/>
            <w:vAlign w:val="center"/>
          </w:tcPr>
          <w:p>
            <w:pPr>
              <w:pStyle w:val="3"/>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2D单色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929"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合计</w:t>
            </w:r>
          </w:p>
        </w:tc>
        <w:tc>
          <w:tcPr>
            <w:tcW w:w="6807" w:type="dxa"/>
            <w:gridSpan w:val="5"/>
            <w:noWrap w:val="0"/>
            <w:vAlign w:val="center"/>
          </w:tcPr>
          <w:p>
            <w:pPr>
              <w:pStyle w:val="3"/>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人民币金额大写：</w:t>
            </w:r>
            <w:r>
              <w:rPr>
                <w:rFonts w:hint="eastAsia" w:ascii="仿宋" w:hAnsi="仿宋" w:eastAsia="仿宋" w:cs="仿宋"/>
                <w:b/>
                <w:color w:val="000000"/>
                <w:sz w:val="32"/>
                <w:szCs w:val="32"/>
                <w:lang w:val="en-US" w:eastAsia="zh-CN"/>
              </w:rPr>
              <w:t>_________</w:t>
            </w:r>
            <w:r>
              <w:rPr>
                <w:rFonts w:hint="eastAsia" w:ascii="仿宋_GB2312" w:hAnsi="仿宋_GB2312" w:eastAsia="仿宋_GB2312" w:cs="仿宋_GB2312"/>
                <w:sz w:val="32"/>
                <w:szCs w:val="32"/>
                <w:vertAlign w:val="baseline"/>
                <w:lang w:val="en-US" w:eastAsia="zh-CN"/>
              </w:rPr>
              <w:t>元整（￥        ）</w:t>
            </w:r>
          </w:p>
        </w:tc>
      </w:tr>
    </w:tbl>
    <w:p>
      <w:pPr>
        <w:keepNext w:val="0"/>
        <w:keepLines w:val="0"/>
        <w:pageBreakBefore w:val="0"/>
        <w:widowControl w:val="0"/>
        <w:numPr>
          <w:ilvl w:val="0"/>
          <w:numId w:val="0"/>
        </w:numPr>
        <w:kinsoku/>
        <w:wordWrap/>
        <w:overflowPunct/>
        <w:topLinePunct w:val="0"/>
        <w:bidi w:val="0"/>
        <w:adjustRightInd/>
        <w:spacing w:line="312"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2.以上清单中货物的产品加工要求等按照询价文件中的询价需求和乙方响应文件承诺为标准。</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3.本合同总价；人民币______________元整（¥：_______）。合同金额包括</w:t>
      </w:r>
      <w:r>
        <w:rPr>
          <w:rFonts w:hint="eastAsia" w:ascii="仿宋_GB2312" w:hAnsi="仿宋_GB2312" w:eastAsia="仿宋_GB2312" w:cs="仿宋_GB2312"/>
          <w:sz w:val="32"/>
          <w:szCs w:val="32"/>
          <w:highlight w:val="none"/>
          <w:lang w:val="en-US" w:eastAsia="zh-CN"/>
        </w:rPr>
        <w:t>原材料费、设计开模费、加工生产费、包装费、运输费、装卸费、保险、冷库存储费、终端销售点多次配送费、税费等一切费用，即运送至采购人指定地点的包干价格</w:t>
      </w:r>
      <w:r>
        <w:rPr>
          <w:rFonts w:hint="eastAsia" w:ascii="仿宋" w:hAnsi="仿宋" w:eastAsia="仿宋" w:cs="仿宋"/>
          <w:sz w:val="32"/>
          <w:szCs w:val="32"/>
          <w:lang w:val="en-US" w:eastAsia="zh-CN"/>
        </w:rPr>
        <w:t>，一经确认，双方不得以任何理由要求更改。</w:t>
      </w:r>
    </w:p>
    <w:p>
      <w:pPr>
        <w:pStyle w:val="3"/>
        <w:ind w:firstLine="64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二、供货要求及验收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（一）产品加工要求</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1.产品设计：文创雪糕为湖州师范学院定制产品，需根据甲方要求进行设计生产，湖州师范学院元素需突出；</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2.产品规格：单支重量在70-80g；</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3.产品保质期：生产出厂后18个月；</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4.产品款式及口味：2款造型（2D单色），2种口味，根据甲方要求进行口味调配；</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5.产品执行工艺：国家标准《GB/T 31119-2014冷冻饮品 雪糕》；</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6.其他要求：文创雪糕含设计、开模、生产、包装（含设计）、运输装卸、冷库存储、终端销售点配送，收到货后发现影响销售的雪糕，乙方无条件更换新货品。</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（二）运输及配送要求</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1.由乙方负责运输，产品运输应使用低温冷链运输，运输费用由中标人承担。</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2.货物经甲方验收合格前的毁损，责任乙方承担。</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3.存储配送期限为一年。配送期内，乙方需提供冷库为采购人存储采购的雪糕，乙方按甲方实际需求分批配送至甲方终端销售点。</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bCs/>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w:t>
      </w:r>
      <w:r>
        <w:rPr>
          <w:rFonts w:hint="eastAsia" w:ascii="楷体" w:hAnsi="楷体" w:eastAsia="楷体" w:cs="楷体"/>
          <w:b/>
          <w:bCs/>
          <w:kern w:val="2"/>
          <w:sz w:val="32"/>
          <w:szCs w:val="32"/>
          <w:highlight w:val="none"/>
          <w:lang w:val="en-US" w:eastAsia="zh-CN" w:bidi="ar-SA"/>
        </w:rPr>
        <w:t>质量要求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1.产品应同时满足行业标准、国家标准以及《中华人民共和国食品卫生法》的要求。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2.货到时，乙方需提供批次产品生产企业内部检验合格的检验报告。</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三、货物交付及验收</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3" w:firstLineChars="20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（一）工期及货物交付</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乙方</w:t>
      </w:r>
      <w:r>
        <w:rPr>
          <w:rFonts w:hint="default" w:ascii="仿宋_GB2312" w:hAnsi="仿宋_GB2312" w:eastAsia="仿宋_GB2312" w:cs="仿宋_GB2312"/>
          <w:kern w:val="2"/>
          <w:sz w:val="32"/>
          <w:szCs w:val="32"/>
          <w:highlight w:val="none"/>
          <w:lang w:val="en-US" w:eastAsia="zh-CN" w:bidi="ar-SA"/>
        </w:rPr>
        <w:t>根据</w:t>
      </w:r>
      <w:r>
        <w:rPr>
          <w:rFonts w:hint="eastAsia" w:ascii="仿宋_GB2312" w:hAnsi="仿宋_GB2312" w:eastAsia="仿宋_GB2312" w:cs="仿宋_GB2312"/>
          <w:kern w:val="2"/>
          <w:sz w:val="32"/>
          <w:szCs w:val="32"/>
          <w:highlight w:val="none"/>
          <w:lang w:val="en-US" w:eastAsia="zh-CN" w:bidi="ar-SA"/>
        </w:rPr>
        <w:t>甲方</w:t>
      </w:r>
      <w:r>
        <w:rPr>
          <w:rFonts w:hint="default" w:ascii="仿宋_GB2312" w:hAnsi="仿宋_GB2312" w:eastAsia="仿宋_GB2312" w:cs="仿宋_GB2312"/>
          <w:kern w:val="2"/>
          <w:sz w:val="32"/>
          <w:szCs w:val="32"/>
          <w:highlight w:val="none"/>
          <w:lang w:val="en-US" w:eastAsia="zh-CN" w:bidi="ar-SA"/>
        </w:rPr>
        <w:t>通知安排雪糕生产工作，在接到</w:t>
      </w:r>
      <w:r>
        <w:rPr>
          <w:rFonts w:hint="eastAsia" w:ascii="仿宋_GB2312" w:hAnsi="仿宋_GB2312" w:eastAsia="仿宋_GB2312" w:cs="仿宋_GB2312"/>
          <w:kern w:val="2"/>
          <w:sz w:val="32"/>
          <w:szCs w:val="32"/>
          <w:highlight w:val="none"/>
          <w:lang w:val="en-US" w:eastAsia="zh-CN" w:bidi="ar-SA"/>
        </w:rPr>
        <w:t>甲方</w:t>
      </w:r>
      <w:r>
        <w:rPr>
          <w:rFonts w:hint="default" w:ascii="仿宋_GB2312" w:hAnsi="仿宋_GB2312" w:eastAsia="仿宋_GB2312" w:cs="仿宋_GB2312"/>
          <w:kern w:val="2"/>
          <w:sz w:val="32"/>
          <w:szCs w:val="32"/>
          <w:highlight w:val="none"/>
          <w:lang w:val="en-US" w:eastAsia="zh-CN" w:bidi="ar-SA"/>
        </w:rPr>
        <w:t>通知后 20 日内完成批次雪糕的制作生产，并于制作生产后 5 日内将雪糕交付</w:t>
      </w:r>
      <w:r>
        <w:rPr>
          <w:rFonts w:hint="eastAsia" w:ascii="仿宋_GB2312" w:hAnsi="仿宋_GB2312" w:eastAsia="仿宋_GB2312" w:cs="仿宋_GB2312"/>
          <w:kern w:val="2"/>
          <w:sz w:val="32"/>
          <w:szCs w:val="32"/>
          <w:highlight w:val="none"/>
          <w:lang w:val="en-US" w:eastAsia="zh-CN" w:bidi="ar-SA"/>
        </w:rPr>
        <w:t>甲方</w:t>
      </w:r>
      <w:r>
        <w:rPr>
          <w:rFonts w:hint="default" w:ascii="仿宋_GB2312" w:hAnsi="仿宋_GB2312" w:eastAsia="仿宋_GB2312" w:cs="仿宋_GB2312"/>
          <w:kern w:val="2"/>
          <w:sz w:val="32"/>
          <w:szCs w:val="32"/>
          <w:highlight w:val="none"/>
          <w:lang w:val="en-US" w:eastAsia="zh-CN" w:bidi="ar-SA"/>
        </w:rPr>
        <w:t>。</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（二）产品验收</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乙方按照甲方要求的时间、规格、数量、品质等送货到指定地点。验收在货到甲方时进行，甲方必须在冷冻车中开箱验收，如发现融化由乙方进行补发。甲方无异议后在送货单上签字确认，代表对该批产品验收合格。</w:t>
      </w:r>
    </w:p>
    <w:p>
      <w:pPr>
        <w:keepNext w:val="0"/>
        <w:keepLines w:val="0"/>
        <w:pageBreakBefore w:val="0"/>
        <w:widowControl w:val="0"/>
        <w:tabs>
          <w:tab w:val="left" w:pos="666"/>
        </w:tabs>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四、付款方式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1.甲方在合同签订后，先支付给乙方10%的货款，乙方在收到货款后，开始设计，并建模。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2.造型确定后，开模前甲方支付给乙方50%的货款。乙方收到货款后，开始采购原辅料进行雪糕生产。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3.发货前，甲方支付给中标人剩余40%的货款。乙方收到货款后，安排发货。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4.每次付款前乙方应向甲方开具对应金额的发票。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五、违约责任</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（一）乙方不得将项目转包、分包，否则，甲方有权解除合同，履约保证金不予退还。</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乙方保证具备经营本合同所涉业务的资质，签订及履行本合同符合国家法律规定及行业规范且没有侵犯任何第三人的合法权益，否则应承担由此导致的一切行政、民事等责任，并且甲方有权据此解除合同，乙方应赔偿因此导致的一切甲方损失。</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（三）如一方违约的，违约方需承担另一方为实现债权而支出的费用，包括但不限于诉讼费、律师费、保全费、差旅费等。</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除不可抗力因素外，乙方若逾期交货或供货不足的，有特殊情况，需提前与甲方报备协商，每逾期一日，扣除乙方履约保证金200元/天。乙方逾期交货达7个工作日及以上的，甲方有权解除合同，履约保证金不予退还，并要求乙方返还甲方已支付的费用。</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（五）配送期限内，因乙方冷库储存不当或配送至销售终端过程中造成雪糕融化、变质等问题的，由乙方承担责任，并负责免费补货或换货。</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（六）配送期限内，若出现产品超过保质期等问题，由乙方承担责任，并负责免费补货或换货。</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（七）配送期限内，若乙方出现产品配送不及时影响甲方销售的问题，乙方必须及时予以解决，且甲方有权扣除履约保证金100元/次。</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乙方产品存在变质等食品安全问题或潜在瑕疵造成影响的，乙方应立即派专人到现场妥善处理。受损害顾客的经济损失、食物中毒人员医疗费、误工费、事故处理费、甲方受到商誉损害、受到处罚、代为承担的赔偿等损失均由乙方负责赔偿，甲方有权解除合同，并扣除全部履约保证金。</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如果发生国家检验部门在甲方终端销售点抽检产品出现净含量不够、微生物超标等质量不合格问题，则由双方进一步确认。如果确因乙方原因所致，发生费用和罚款由乙方承担，并由乙方处理相应售后问题；因甲方原因所致的，由甲方进行处理。如果在终端销售点销售过程中因二次污染及其他非因乙方原因导致的不合格，所产生的责任和费用与乙方无关。</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由于雪糕产品对温度、仓储、售卖要求的特殊属性，在质保期限内，如甲方严格按照乙方提供的仓储、运输、售卖标准执行，发现产品仍出现由于生产造成的质量问题，乙方将承担产品的质量责任，但因甲方及甲方销售门店的库存、转运、销售等保管不当所造成的质量损伤由甲方独自承担相应责任。</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（十一）乙方提供商品侵犯其他法律主体的知识产权，或使用无使用权的商标，由乙方自行承担法律责任与甲方无关，如由此造成甲方损失的，乙方应负责向甲方赔偿。</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（十二）乙方承诺其提供产品皆为合法所有，不发生任何侵害第三方权益问题存在，否则乙方承担全部责任与甲方无关，由此造成甲方损失的（包括直接损失和间接损失），乙方应对甲方承担赔偿责任。</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（十三）乙方不得私自销售甲方向乙方定制的文创雪糕。如发现扣除乙方3000元履约保证金，并由乙方自行承担法律责任。</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（十四）配送时进入甲方所在的学校，必须要遵守学校有关交通、安全等方面的规定，发生意外情况的由配送单位负全责。</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（十五）为确保履约保证金的完整性，扣除的履约保证金乙方须在7天内补足。如乙方不在规定的时间内补足履约保证金，甲方有权终止合同，且不承担任何责任。</w:t>
      </w:r>
    </w:p>
    <w:p>
      <w:pPr>
        <w:keepNext w:val="0"/>
        <w:keepLines w:val="0"/>
        <w:pageBreakBefore w:val="0"/>
        <w:widowControl w:val="0"/>
        <w:kinsoku/>
        <w:wordWrap/>
        <w:overflowPunct/>
        <w:topLinePunct w:val="0"/>
        <w:bidi w:val="0"/>
        <w:adjustRightInd/>
        <w:snapToGrid/>
        <w:spacing w:line="312" w:lineRule="auto"/>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六、违约责任与解决方式</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1.因质量问题发生争议的，由甲方委托有关技术部门进行质量鉴定，该鉴定的结论是终局的，甲乙双方应当接受，各方均有权直接向对方索赔，并签订书面处理协议书。</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2.合同实施或与合同有关的一切争端应通过双方协商解决。如果协商后还不能解决争端，由湖州市仲裁委员会促裁。</w:t>
      </w:r>
    </w:p>
    <w:p>
      <w:pPr>
        <w:keepNext w:val="0"/>
        <w:keepLines w:val="0"/>
        <w:pageBreakBefore w:val="0"/>
        <w:widowControl w:val="0"/>
        <w:kinsoku/>
        <w:wordWrap/>
        <w:overflowPunct/>
        <w:topLinePunct w:val="0"/>
        <w:bidi w:val="0"/>
        <w:adjustRightInd/>
        <w:snapToGrid/>
        <w:spacing w:line="312" w:lineRule="auto"/>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七、合同生效及其他</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1.本合同经甲乙双方法定代表人或委托代理人签字并加盖公章即生效。合同内容如遇国家法律、法规及政策另有规定的，从其规定。</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2.本合同一式伍份，甲方执肆份，乙方执壹份，具有同等法律效力。</w:t>
      </w:r>
    </w:p>
    <w:p>
      <w:pPr>
        <w:keepNext w:val="0"/>
        <w:keepLines w:val="0"/>
        <w:pageBreakBefore w:val="0"/>
        <w:widowControl w:val="0"/>
        <w:kinsoku/>
        <w:wordWrap/>
        <w:overflowPunct/>
        <w:topLinePunct w:val="0"/>
        <w:bidi w:val="0"/>
        <w:adjustRightInd/>
        <w:snapToGrid/>
        <w:spacing w:line="312"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（以下无正文）</w:t>
      </w:r>
    </w:p>
    <w:p>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甲方（签章）：                   乙方（签章）：</w:t>
      </w:r>
    </w:p>
    <w:p>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湖州师范学院后勤服务有限公司          </w:t>
      </w:r>
    </w:p>
    <w:p>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法定代表人或代表：        法定代表人或代表：        地址：浙江省湖州市二环东路759号 地址：</w:t>
      </w:r>
    </w:p>
    <w:p>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电话：0572-                      电话：</w:t>
      </w:r>
    </w:p>
    <w:p>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邮编：313000                     邮编：</w:t>
      </w:r>
    </w:p>
    <w:p>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开户银行：                       开户银行：</w:t>
      </w:r>
    </w:p>
    <w:p>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银行账号：                       银行账号：</w:t>
      </w:r>
    </w:p>
    <w:p>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统一社会信用代码：               统一社会信用代码：         联系人：                         联系人：</w:t>
      </w:r>
    </w:p>
    <w:p>
      <w:pPr>
        <w:keepNext w:val="0"/>
        <w:keepLines w:val="0"/>
        <w:pageBreakBefore w:val="0"/>
        <w:widowControl w:val="0"/>
        <w:kinsoku/>
        <w:wordWrap/>
        <w:overflowPunct/>
        <w:topLinePunct w:val="0"/>
        <w:bidi w:val="0"/>
        <w:adjustRightInd/>
        <w:snapToGrid/>
        <w:spacing w:line="312" w:lineRule="auto"/>
        <w:ind w:left="5440" w:hanging="5440" w:hangingChars="1700"/>
        <w:rPr>
          <w:rFonts w:hint="default" w:ascii="楷体" w:hAnsi="楷体" w:eastAsia="楷体" w:cs="楷体"/>
          <w:b/>
          <w:bCs/>
          <w:kern w:val="2"/>
          <w:sz w:val="32"/>
          <w:szCs w:val="32"/>
          <w:highlight w:val="none"/>
          <w:lang w:val="en-US" w:eastAsia="zh-CN" w:bidi="ar-SA"/>
        </w:rPr>
      </w:pPr>
      <w:r>
        <w:rPr>
          <w:rFonts w:hint="eastAsia" w:ascii="仿宋" w:hAnsi="仿宋" w:eastAsia="仿宋" w:cs="仿宋"/>
          <w:sz w:val="32"/>
          <w:szCs w:val="32"/>
          <w:lang w:val="en-US" w:eastAsia="zh-CN"/>
        </w:rPr>
        <w:t>签约日期：2024年   月   日      合同签订地：浙江省湖州市二环东路</w:t>
      </w:r>
      <w:r>
        <w:rPr>
          <w:rFonts w:hint="eastAsia" w:ascii="仿宋_GB2312" w:hAnsi="仿宋_GB2312" w:eastAsia="仿宋_GB2312" w:cs="仿宋_GB2312"/>
          <w:color w:val="000000"/>
          <w:sz w:val="24"/>
          <w:szCs w:val="24"/>
          <w:lang w:val="en-US" w:eastAsia="zh-CN"/>
        </w:rPr>
        <w:t>759</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p>
    <w:p>
      <w:pPr>
        <w:pStyle w:val="3"/>
        <w:ind w:firstLine="640"/>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bidi w:val="0"/>
        <w:adjustRightInd/>
        <w:spacing w:line="312" w:lineRule="auto"/>
        <w:ind w:firstLine="640" w:firstLineChars="200"/>
        <w:jc w:val="both"/>
        <w:rPr>
          <w:rFonts w:hint="eastAsia" w:ascii="仿宋" w:hAnsi="仿宋" w:eastAsia="仿宋" w:cs="仿宋"/>
          <w:sz w:val="32"/>
          <w:szCs w:val="32"/>
          <w:lang w:val="en-US" w:eastAsia="zh-CN"/>
        </w:rPr>
      </w:pPr>
    </w:p>
    <w:p>
      <w:pPr>
        <w:ind w:firstLine="2891" w:firstLineChars="900"/>
        <w:jc w:val="both"/>
        <w:rPr>
          <w:rFonts w:hint="eastAsia" w:ascii="宋体" w:hAnsi="宋体" w:cs="宋体"/>
          <w:b/>
          <w:bCs/>
          <w:sz w:val="32"/>
          <w:szCs w:val="32"/>
          <w:lang w:eastAsia="zh-CN"/>
        </w:rPr>
      </w:pPr>
    </w:p>
    <w:p>
      <w:pPr>
        <w:pStyle w:val="3"/>
        <w:rPr>
          <w:rFonts w:hint="default" w:ascii="方正小标宋_GBK" w:hAnsi="方正小标宋_GBK" w:eastAsia="方正小标宋_GBK" w:cs="方正小标宋_GBK"/>
          <w:b w:val="0"/>
          <w:bCs/>
          <w:color w:val="000000"/>
          <w:spacing w:val="-20"/>
          <w:sz w:val="44"/>
          <w:szCs w:val="44"/>
          <w:lang w:val="en-US" w:eastAsia="zh-CN"/>
        </w:rPr>
      </w:pPr>
    </w:p>
    <w:p>
      <w:pPr>
        <w:pStyle w:val="3"/>
        <w:rPr>
          <w:rFonts w:hint="default" w:ascii="方正小标宋_GBK" w:hAnsi="方正小标宋_GBK" w:eastAsia="方正小标宋_GBK" w:cs="方正小标宋_GBK"/>
          <w:b w:val="0"/>
          <w:bCs/>
          <w:color w:val="000000"/>
          <w:spacing w:val="-20"/>
          <w:sz w:val="44"/>
          <w:szCs w:val="44"/>
          <w:lang w:val="en-US" w:eastAsia="zh-CN"/>
        </w:rPr>
      </w:pPr>
    </w:p>
    <w:p>
      <w:pPr>
        <w:snapToGrid w:val="0"/>
        <w:spacing w:line="312" w:lineRule="auto"/>
        <w:rPr>
          <w:rFonts w:hint="eastAsia" w:ascii="黑体" w:hAnsi="黑体" w:eastAsia="黑体" w:cs="黑体"/>
          <w:b/>
          <w:spacing w:val="-6"/>
          <w:sz w:val="32"/>
          <w:szCs w:val="32"/>
        </w:rPr>
      </w:pPr>
      <w:r>
        <w:rPr>
          <w:rFonts w:hint="eastAsia" w:ascii="黑体" w:hAnsi="黑体" w:eastAsia="黑体" w:cs="黑体"/>
          <w:b/>
          <w:spacing w:val="-6"/>
          <w:sz w:val="32"/>
          <w:szCs w:val="32"/>
        </w:rPr>
        <w:t>附件</w:t>
      </w:r>
      <w:r>
        <w:rPr>
          <w:rFonts w:hint="eastAsia" w:ascii="黑体" w:hAnsi="黑体" w:eastAsia="黑体" w:cs="黑体"/>
          <w:b/>
          <w:spacing w:val="-6"/>
          <w:sz w:val="32"/>
          <w:szCs w:val="32"/>
          <w:lang w:val="en-US" w:eastAsia="zh-CN"/>
        </w:rPr>
        <w:t>1</w:t>
      </w:r>
      <w:r>
        <w:rPr>
          <w:rFonts w:hint="eastAsia" w:ascii="黑体" w:hAnsi="黑体" w:eastAsia="黑体" w:cs="黑体"/>
          <w:b/>
          <w:spacing w:val="-6"/>
          <w:sz w:val="32"/>
          <w:szCs w:val="32"/>
        </w:rPr>
        <w:t>:</w:t>
      </w:r>
    </w:p>
    <w:p>
      <w:pPr>
        <w:keepNext w:val="0"/>
        <w:keepLines w:val="0"/>
        <w:pageBreakBefore w:val="0"/>
        <w:widowControl w:val="0"/>
        <w:kinsoku/>
        <w:wordWrap/>
        <w:overflowPunct/>
        <w:topLinePunct w:val="0"/>
        <w:autoSpaceDE/>
        <w:autoSpaceDN/>
        <w:bidi w:val="0"/>
        <w:adjustRightInd/>
        <w:snapToGrid w:val="0"/>
        <w:spacing w:before="120" w:beforeLines="50" w:after="50" w:line="300" w:lineRule="auto"/>
        <w:jc w:val="center"/>
        <w:textAlignment w:val="auto"/>
        <w:rPr>
          <w:rFonts w:hint="eastAsia" w:ascii="宋体" w:hAnsi="宋体"/>
          <w:b/>
          <w:spacing w:val="-6"/>
          <w:sz w:val="36"/>
          <w:szCs w:val="36"/>
          <w:lang w:val="en-US" w:eastAsia="zh-CN"/>
        </w:rPr>
      </w:pPr>
      <w:r>
        <w:rPr>
          <w:rFonts w:hint="eastAsia" w:ascii="宋体" w:hAnsi="宋体"/>
          <w:b/>
          <w:spacing w:val="-6"/>
          <w:sz w:val="36"/>
          <w:szCs w:val="36"/>
          <w:lang w:val="en-US" w:eastAsia="zh-CN"/>
        </w:rPr>
        <w:t>湖州师范学院后勤服务有限公司文创雪糕采购项目</w:t>
      </w:r>
    </w:p>
    <w:p>
      <w:pPr>
        <w:keepNext w:val="0"/>
        <w:keepLines w:val="0"/>
        <w:pageBreakBefore w:val="0"/>
        <w:widowControl w:val="0"/>
        <w:kinsoku/>
        <w:wordWrap/>
        <w:overflowPunct/>
        <w:topLinePunct w:val="0"/>
        <w:autoSpaceDE/>
        <w:autoSpaceDN/>
        <w:bidi w:val="0"/>
        <w:adjustRightInd/>
        <w:snapToGrid w:val="0"/>
        <w:spacing w:before="120" w:beforeLines="50" w:after="50" w:line="300" w:lineRule="auto"/>
        <w:jc w:val="center"/>
        <w:textAlignment w:val="auto"/>
        <w:rPr>
          <w:rFonts w:hint="eastAsia" w:ascii="宋体" w:hAnsi="宋体"/>
          <w:b/>
          <w:spacing w:val="-6"/>
          <w:sz w:val="36"/>
          <w:szCs w:val="36"/>
          <w:lang w:val="en-US" w:eastAsia="zh-CN"/>
        </w:rPr>
      </w:pPr>
      <w:r>
        <w:rPr>
          <w:rFonts w:hint="eastAsia" w:ascii="宋体" w:hAnsi="宋体"/>
          <w:b/>
          <w:spacing w:val="-6"/>
          <w:sz w:val="36"/>
          <w:szCs w:val="36"/>
          <w:lang w:val="en-US" w:eastAsia="zh-CN"/>
        </w:rPr>
        <w:t>报价清单</w:t>
      </w:r>
    </w:p>
    <w:tbl>
      <w:tblPr>
        <w:tblStyle w:val="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2316"/>
        <w:gridCol w:w="1100"/>
        <w:gridCol w:w="1134"/>
        <w:gridCol w:w="1033"/>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内容</w:t>
            </w:r>
          </w:p>
        </w:tc>
        <w:tc>
          <w:tcPr>
            <w:tcW w:w="2316"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参考图片   （非实物）</w:t>
            </w:r>
          </w:p>
        </w:tc>
        <w:tc>
          <w:tcPr>
            <w:tcW w:w="1100"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数量（支）</w:t>
            </w:r>
          </w:p>
        </w:tc>
        <w:tc>
          <w:tcPr>
            <w:tcW w:w="1134"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单价（元）</w:t>
            </w:r>
          </w:p>
        </w:tc>
        <w:tc>
          <w:tcPr>
            <w:tcW w:w="1033"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小计（元）</w:t>
            </w:r>
          </w:p>
        </w:tc>
        <w:tc>
          <w:tcPr>
            <w:tcW w:w="1284"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853"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湖州师范学院文创雪糕造型一</w:t>
            </w:r>
          </w:p>
        </w:tc>
        <w:tc>
          <w:tcPr>
            <w:tcW w:w="2316"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drawing>
                <wp:inline distT="0" distB="0" distL="114300" distR="114300">
                  <wp:extent cx="1014730" cy="1137920"/>
                  <wp:effectExtent l="0" t="0" r="13970" b="5080"/>
                  <wp:docPr id="5" name="图片 5" descr="99393b488858369af9564e652f0c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9393b488858369af9564e652f0c3b0"/>
                          <pic:cNvPicPr>
                            <a:picLocks noChangeAspect="1"/>
                          </pic:cNvPicPr>
                        </pic:nvPicPr>
                        <pic:blipFill>
                          <a:blip r:embed="rId4"/>
                          <a:stretch>
                            <a:fillRect/>
                          </a:stretch>
                        </pic:blipFill>
                        <pic:spPr>
                          <a:xfrm>
                            <a:off x="0" y="0"/>
                            <a:ext cx="1014730" cy="1137920"/>
                          </a:xfrm>
                          <a:prstGeom prst="rect">
                            <a:avLst/>
                          </a:prstGeom>
                          <a:noFill/>
                          <a:ln>
                            <a:noFill/>
                          </a:ln>
                        </pic:spPr>
                      </pic:pic>
                    </a:graphicData>
                  </a:graphic>
                </wp:inline>
              </w:drawing>
            </w:r>
          </w:p>
        </w:tc>
        <w:tc>
          <w:tcPr>
            <w:tcW w:w="1100"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2000</w:t>
            </w:r>
          </w:p>
        </w:tc>
        <w:tc>
          <w:tcPr>
            <w:tcW w:w="1134"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p>
        </w:tc>
        <w:tc>
          <w:tcPr>
            <w:tcW w:w="1033"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p>
        </w:tc>
        <w:tc>
          <w:tcPr>
            <w:tcW w:w="1284"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2D单色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853"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湖州师范学院文创雪糕造型二</w:t>
            </w:r>
          </w:p>
        </w:tc>
        <w:tc>
          <w:tcPr>
            <w:tcW w:w="2316"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kern w:val="2"/>
                <w:sz w:val="32"/>
                <w:szCs w:val="32"/>
                <w:vertAlign w:val="baseline"/>
                <w:lang w:val="en-US" w:eastAsia="zh-CN" w:bidi="ar-SA"/>
              </w:rPr>
              <w:drawing>
                <wp:inline distT="0" distB="0" distL="114300" distR="114300">
                  <wp:extent cx="1012825" cy="1053465"/>
                  <wp:effectExtent l="0" t="0" r="15875" b="13335"/>
                  <wp:docPr id="6" name="图片 6" descr="9d0adca8d3e9e70334359f824e4a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d0adca8d3e9e70334359f824e4ad90"/>
                          <pic:cNvPicPr>
                            <a:picLocks noChangeAspect="1"/>
                          </pic:cNvPicPr>
                        </pic:nvPicPr>
                        <pic:blipFill>
                          <a:blip r:embed="rId5"/>
                          <a:stretch>
                            <a:fillRect/>
                          </a:stretch>
                        </pic:blipFill>
                        <pic:spPr>
                          <a:xfrm>
                            <a:off x="0" y="0"/>
                            <a:ext cx="1012825" cy="1053465"/>
                          </a:xfrm>
                          <a:prstGeom prst="rect">
                            <a:avLst/>
                          </a:prstGeom>
                          <a:noFill/>
                          <a:ln>
                            <a:noFill/>
                          </a:ln>
                        </pic:spPr>
                      </pic:pic>
                    </a:graphicData>
                  </a:graphic>
                </wp:inline>
              </w:drawing>
            </w:r>
          </w:p>
        </w:tc>
        <w:tc>
          <w:tcPr>
            <w:tcW w:w="1100" w:type="dxa"/>
            <w:noWrap w:val="0"/>
            <w:vAlign w:val="center"/>
          </w:tcPr>
          <w:p>
            <w:pPr>
              <w:pStyle w:val="3"/>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2000</w:t>
            </w:r>
          </w:p>
        </w:tc>
        <w:tc>
          <w:tcPr>
            <w:tcW w:w="1134"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p>
        </w:tc>
        <w:tc>
          <w:tcPr>
            <w:tcW w:w="1033"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p>
        </w:tc>
        <w:tc>
          <w:tcPr>
            <w:tcW w:w="1284" w:type="dxa"/>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2D单色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853" w:type="dxa"/>
            <w:noWrap w:val="0"/>
            <w:vAlign w:val="center"/>
          </w:tcPr>
          <w:p>
            <w:pPr>
              <w:pStyle w:val="3"/>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合计</w:t>
            </w:r>
          </w:p>
        </w:tc>
        <w:tc>
          <w:tcPr>
            <w:tcW w:w="6867" w:type="dxa"/>
            <w:gridSpan w:val="5"/>
            <w:noWrap w:val="0"/>
            <w:vAlign w:val="center"/>
          </w:tcPr>
          <w:p>
            <w:pPr>
              <w:pStyle w:val="3"/>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人民币金额大写：</w:t>
            </w:r>
            <w:r>
              <w:rPr>
                <w:rFonts w:hint="eastAsia" w:ascii="仿宋" w:hAnsi="仿宋" w:eastAsia="仿宋" w:cs="仿宋"/>
                <w:b/>
                <w:color w:val="000000"/>
                <w:sz w:val="32"/>
                <w:szCs w:val="32"/>
                <w:lang w:val="en-US" w:eastAsia="zh-CN"/>
              </w:rPr>
              <w:t>_________</w:t>
            </w:r>
            <w:r>
              <w:rPr>
                <w:rFonts w:hint="eastAsia" w:ascii="仿宋_GB2312" w:hAnsi="仿宋_GB2312" w:eastAsia="仿宋_GB2312" w:cs="仿宋_GB2312"/>
                <w:sz w:val="32"/>
                <w:szCs w:val="32"/>
                <w:vertAlign w:val="baseline"/>
                <w:lang w:val="en-US" w:eastAsia="zh-CN"/>
              </w:rPr>
              <w:t>元整（￥        ）</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我单位已阅读本项目询价文件并响应文件中的各条款，并同意按此价格供货。</w:t>
      </w: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备注：投标报价以人民币为结算单位，并以总计大写金额为准。</w:t>
      </w:r>
    </w:p>
    <w:p>
      <w:pPr>
        <w:keepNext w:val="0"/>
        <w:keepLines w:val="0"/>
        <w:pageBreakBefore w:val="0"/>
        <w:widowControl w:val="0"/>
        <w:kinsoku/>
        <w:wordWrap/>
        <w:overflowPunct/>
        <w:topLinePunct w:val="0"/>
        <w:autoSpaceDE/>
        <w:autoSpaceDN/>
        <w:bidi w:val="0"/>
        <w:adjustRightInd/>
        <w:snapToGrid/>
        <w:spacing w:line="360" w:lineRule="auto"/>
        <w:ind w:firstLine="3840" w:firstLineChars="1200"/>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投标单位（盖章）：</w:t>
      </w: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投标代表（签字）：            </w:t>
      </w: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日期：    年     月     日</w:t>
      </w:r>
    </w:p>
    <w:p>
      <w:pPr>
        <w:keepNext w:val="0"/>
        <w:keepLines w:val="0"/>
        <w:pageBreakBefore w:val="0"/>
        <w:widowControl w:val="0"/>
        <w:kinsoku/>
        <w:wordWrap/>
        <w:overflowPunct/>
        <w:topLinePunct w:val="0"/>
        <w:bidi w:val="0"/>
        <w:adjustRightInd/>
        <w:snapToGrid w:val="0"/>
        <w:spacing w:before="120" w:beforeLines="50" w:after="50" w:line="312" w:lineRule="auto"/>
        <w:ind w:firstLine="1832" w:firstLineChars="800"/>
        <w:jc w:val="both"/>
        <w:rPr>
          <w:rFonts w:hint="eastAsia" w:ascii="仿宋" w:hAnsi="仿宋" w:eastAsia="仿宋" w:cs="仿宋"/>
          <w:b/>
          <w:spacing w:val="-6"/>
          <w:sz w:val="24"/>
          <w:szCs w:val="24"/>
        </w:rPr>
      </w:pPr>
    </w:p>
    <w:p>
      <w:pPr>
        <w:snapToGrid w:val="0"/>
        <w:spacing w:line="312" w:lineRule="auto"/>
        <w:rPr>
          <w:rFonts w:hint="eastAsia" w:ascii="黑体" w:hAnsi="黑体" w:eastAsia="黑体" w:cs="黑体"/>
          <w:b/>
          <w:bCs/>
          <w:spacing w:val="-6"/>
          <w:sz w:val="32"/>
          <w:szCs w:val="32"/>
        </w:rPr>
      </w:pPr>
      <w:r>
        <w:rPr>
          <w:rFonts w:hint="eastAsia" w:ascii="黑体" w:hAnsi="黑体" w:eastAsia="黑体" w:cs="黑体"/>
          <w:b/>
          <w:spacing w:val="-6"/>
          <w:sz w:val="32"/>
          <w:szCs w:val="32"/>
        </w:rPr>
        <w:t>附件2：</w:t>
      </w:r>
    </w:p>
    <w:p>
      <w:pPr>
        <w:spacing w:line="6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法定代表人身份证明书</w:t>
      </w:r>
    </w:p>
    <w:p>
      <w:pPr>
        <w:pStyle w:val="2"/>
        <w:spacing w:line="360" w:lineRule="auto"/>
        <w:ind w:firstLine="0"/>
        <w:rPr>
          <w:rFonts w:hint="eastAsia" w:ascii="仿宋" w:hAnsi="仿宋" w:eastAsia="仿宋" w:cs="仿宋"/>
          <w:sz w:val="32"/>
          <w:szCs w:val="32"/>
        </w:rPr>
      </w:pPr>
    </w:p>
    <w:p>
      <w:pPr>
        <w:pStyle w:val="2"/>
        <w:spacing w:line="360" w:lineRule="auto"/>
        <w:ind w:firstLine="840" w:firstLineChars="350"/>
        <w:rPr>
          <w:rFonts w:hint="eastAsia" w:ascii="仿宋_GB2312" w:hAnsi="仿宋_GB2312" w:eastAsia="仿宋_GB2312" w:cs="仿宋_GB2312"/>
          <w:kern w:val="2"/>
          <w:sz w:val="32"/>
          <w:szCs w:val="32"/>
          <w:vertAlign w:val="baseline"/>
          <w:lang w:val="en-US" w:eastAsia="zh-CN" w:bidi="ar-SA"/>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_GB2312" w:hAnsi="仿宋_GB2312" w:eastAsia="仿宋_GB2312" w:cs="仿宋_GB2312"/>
          <w:kern w:val="2"/>
          <w:sz w:val="32"/>
          <w:szCs w:val="32"/>
          <w:vertAlign w:val="baseline"/>
          <w:lang w:val="en-US" w:eastAsia="zh-CN" w:bidi="ar-SA"/>
        </w:rPr>
        <w:t>姓名）是</w:t>
      </w:r>
      <w:r>
        <w:rPr>
          <w:rFonts w:hint="eastAsia" w:ascii="仿宋" w:hAnsi="仿宋" w:eastAsia="仿宋" w:cs="仿宋"/>
          <w:sz w:val="24"/>
          <w:szCs w:val="24"/>
          <w:u w:val="single"/>
        </w:rPr>
        <w:t xml:space="preserve">       </w:t>
      </w:r>
      <w:r>
        <w:rPr>
          <w:rFonts w:hint="eastAsia" w:ascii="仿宋_GB2312" w:hAnsi="仿宋_GB2312" w:eastAsia="仿宋_GB2312" w:cs="仿宋_GB2312"/>
          <w:kern w:val="2"/>
          <w:sz w:val="32"/>
          <w:szCs w:val="32"/>
          <w:vertAlign w:val="baseline"/>
          <w:lang w:val="en-US" w:eastAsia="zh-CN" w:bidi="ar-SA"/>
        </w:rPr>
        <w:t xml:space="preserve">（单位名称）的法定代表人，身份证号码为：                          </w:t>
      </w:r>
    </w:p>
    <w:p>
      <w:pPr>
        <w:pStyle w:val="2"/>
        <w:spacing w:line="360" w:lineRule="auto"/>
        <w:ind w:firstLine="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w:t>
      </w:r>
    </w:p>
    <w:p>
      <w:pPr>
        <w:pStyle w:val="2"/>
        <w:spacing w:line="360" w:lineRule="auto"/>
        <w:ind w:firstLine="499" w:firstLineChars="156"/>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特此证明</w:t>
      </w:r>
    </w:p>
    <w:p>
      <w:pPr>
        <w:pStyle w:val="2"/>
        <w:spacing w:line="360" w:lineRule="auto"/>
        <w:ind w:firstLine="374" w:firstLineChars="156"/>
        <w:rPr>
          <w:rFonts w:hint="eastAsia" w:ascii="仿宋" w:hAnsi="仿宋" w:eastAsia="仿宋" w:cs="仿宋"/>
          <w:sz w:val="24"/>
          <w:szCs w:val="24"/>
        </w:rPr>
      </w:pPr>
    </w:p>
    <w:tbl>
      <w:tblPr>
        <w:tblStyle w:val="8"/>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0"/>
        <w:gridCol w:w="355"/>
        <w:gridCol w:w="4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230" w:type="dxa"/>
            <w:noWrap w:val="0"/>
            <w:vAlign w:val="center"/>
          </w:tcPr>
          <w:p>
            <w:pPr>
              <w:pStyle w:val="2"/>
              <w:spacing w:line="360" w:lineRule="auto"/>
              <w:ind w:firstLine="0"/>
              <w:rPr>
                <w:rFonts w:hint="eastAsia" w:ascii="仿宋" w:hAnsi="仿宋" w:eastAsia="仿宋" w:cs="仿宋"/>
                <w:sz w:val="24"/>
                <w:szCs w:val="24"/>
              </w:rPr>
            </w:pPr>
          </w:p>
          <w:p>
            <w:pPr>
              <w:pStyle w:val="2"/>
              <w:spacing w:line="360" w:lineRule="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法定代表人居民身份证</w:t>
            </w:r>
          </w:p>
          <w:p>
            <w:pPr>
              <w:pStyle w:val="2"/>
              <w:spacing w:line="360" w:lineRule="auto"/>
              <w:ind w:firstLine="1120" w:firstLineChars="35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复印件</w:t>
            </w:r>
          </w:p>
          <w:p>
            <w:pPr>
              <w:pStyle w:val="2"/>
              <w:spacing w:line="360" w:lineRule="auto"/>
              <w:ind w:firstLine="1120" w:firstLineChars="35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（正面）</w:t>
            </w:r>
          </w:p>
          <w:p>
            <w:pPr>
              <w:pStyle w:val="2"/>
              <w:spacing w:line="360" w:lineRule="auto"/>
              <w:ind w:firstLine="374" w:firstLineChars="156"/>
              <w:jc w:val="center"/>
              <w:rPr>
                <w:rFonts w:hint="eastAsia" w:ascii="仿宋" w:hAnsi="仿宋" w:eastAsia="仿宋" w:cs="仿宋"/>
                <w:sz w:val="24"/>
                <w:szCs w:val="24"/>
              </w:rPr>
            </w:pPr>
          </w:p>
          <w:p>
            <w:pPr>
              <w:pStyle w:val="2"/>
              <w:spacing w:line="360" w:lineRule="auto"/>
              <w:ind w:firstLine="0"/>
              <w:rPr>
                <w:rFonts w:hint="eastAsia" w:ascii="仿宋" w:hAnsi="仿宋" w:eastAsia="仿宋" w:cs="仿宋"/>
                <w:sz w:val="24"/>
                <w:szCs w:val="24"/>
              </w:rPr>
            </w:pPr>
          </w:p>
        </w:tc>
        <w:tc>
          <w:tcPr>
            <w:tcW w:w="355" w:type="dxa"/>
            <w:tcBorders>
              <w:top w:val="nil"/>
              <w:bottom w:val="nil"/>
            </w:tcBorders>
            <w:noWrap w:val="0"/>
            <w:vAlign w:val="top"/>
          </w:tcPr>
          <w:p>
            <w:pPr>
              <w:widowControl/>
              <w:spacing w:line="360" w:lineRule="auto"/>
              <w:rPr>
                <w:rFonts w:hint="eastAsia" w:ascii="仿宋" w:hAnsi="仿宋" w:eastAsia="仿宋" w:cs="仿宋"/>
                <w:sz w:val="24"/>
                <w:szCs w:val="24"/>
              </w:rPr>
            </w:pPr>
          </w:p>
        </w:tc>
        <w:tc>
          <w:tcPr>
            <w:tcW w:w="4576" w:type="dxa"/>
            <w:noWrap w:val="0"/>
            <w:vAlign w:val="top"/>
          </w:tcPr>
          <w:p>
            <w:pPr>
              <w:pStyle w:val="2"/>
              <w:spacing w:line="360" w:lineRule="auto"/>
              <w:ind w:firstLine="0"/>
              <w:jc w:val="center"/>
              <w:rPr>
                <w:rFonts w:hint="eastAsia" w:ascii="仿宋" w:hAnsi="仿宋" w:eastAsia="仿宋" w:cs="仿宋"/>
                <w:sz w:val="24"/>
                <w:szCs w:val="24"/>
              </w:rPr>
            </w:pPr>
          </w:p>
          <w:p>
            <w:pPr>
              <w:pStyle w:val="2"/>
              <w:spacing w:line="360" w:lineRule="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法定代表人居民身份证</w:t>
            </w:r>
          </w:p>
          <w:p>
            <w:pPr>
              <w:pStyle w:val="2"/>
              <w:spacing w:line="360" w:lineRule="auto"/>
              <w:ind w:firstLine="1600" w:firstLineChars="5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复印件</w:t>
            </w:r>
          </w:p>
          <w:p>
            <w:pPr>
              <w:pStyle w:val="2"/>
              <w:spacing w:line="360" w:lineRule="auto"/>
              <w:ind w:firstLine="1600" w:firstLineChars="5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（反面）</w:t>
            </w:r>
          </w:p>
          <w:p>
            <w:pPr>
              <w:widowControl/>
              <w:spacing w:line="360" w:lineRule="auto"/>
              <w:rPr>
                <w:rFonts w:hint="eastAsia" w:ascii="仿宋" w:hAnsi="仿宋" w:eastAsia="仿宋" w:cs="仿宋"/>
                <w:sz w:val="24"/>
                <w:szCs w:val="24"/>
              </w:rPr>
            </w:pPr>
          </w:p>
        </w:tc>
      </w:tr>
    </w:tbl>
    <w:p>
      <w:pPr>
        <w:pStyle w:val="2"/>
        <w:spacing w:line="360" w:lineRule="auto"/>
        <w:ind w:firstLine="374" w:firstLineChars="156"/>
        <w:rPr>
          <w:rFonts w:hint="eastAsia" w:ascii="仿宋" w:hAnsi="仿宋" w:eastAsia="仿宋" w:cs="仿宋"/>
          <w:sz w:val="24"/>
          <w:szCs w:val="24"/>
        </w:rPr>
      </w:pPr>
    </w:p>
    <w:p>
      <w:pPr>
        <w:pStyle w:val="2"/>
        <w:spacing w:line="360" w:lineRule="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供应商：（盖章）</w:t>
      </w:r>
    </w:p>
    <w:p>
      <w:pPr>
        <w:pStyle w:val="2"/>
        <w:spacing w:line="360" w:lineRule="auto"/>
        <w:rPr>
          <w:rFonts w:hint="eastAsia" w:ascii="仿宋_GB2312" w:hAnsi="仿宋_GB2312" w:eastAsia="仿宋_GB2312" w:cs="仿宋_GB2312"/>
          <w:kern w:val="2"/>
          <w:sz w:val="32"/>
          <w:szCs w:val="32"/>
          <w:vertAlign w:val="baseline"/>
          <w:lang w:val="en-US" w:eastAsia="zh-CN" w:bidi="ar-SA"/>
        </w:rPr>
      </w:pPr>
    </w:p>
    <w:p>
      <w:pPr>
        <w:pStyle w:val="2"/>
        <w:spacing w:line="360" w:lineRule="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法定代表人：（签名或盖章）</w:t>
      </w:r>
    </w:p>
    <w:p>
      <w:pPr>
        <w:pStyle w:val="2"/>
        <w:spacing w:line="360" w:lineRule="auto"/>
        <w:rPr>
          <w:rFonts w:hint="eastAsia" w:ascii="仿宋_GB2312" w:hAnsi="仿宋_GB2312" w:eastAsia="仿宋_GB2312" w:cs="仿宋_GB2312"/>
          <w:kern w:val="2"/>
          <w:sz w:val="32"/>
          <w:szCs w:val="32"/>
          <w:vertAlign w:val="baseline"/>
          <w:lang w:val="en-US" w:eastAsia="zh-CN" w:bidi="ar-SA"/>
        </w:rPr>
      </w:pPr>
    </w:p>
    <w:p>
      <w:pPr>
        <w:pStyle w:val="2"/>
        <w:spacing w:line="360" w:lineRule="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日期：年月日</w:t>
      </w:r>
    </w:p>
    <w:p>
      <w:pPr>
        <w:spacing w:line="600" w:lineRule="exact"/>
        <w:jc w:val="center"/>
        <w:rPr>
          <w:rFonts w:hint="eastAsia" w:ascii="方正小标宋简体" w:hAnsi="方正小标宋简体" w:eastAsia="方正小标宋简体" w:cs="方正小标宋简体"/>
          <w:b/>
          <w:bCs/>
          <w:sz w:val="44"/>
          <w:szCs w:val="44"/>
        </w:rPr>
      </w:pPr>
    </w:p>
    <w:p>
      <w:pPr>
        <w:spacing w:line="600" w:lineRule="exact"/>
        <w:jc w:val="center"/>
        <w:rPr>
          <w:rFonts w:hint="eastAsia" w:ascii="方正小标宋简体" w:hAnsi="方正小标宋简体" w:eastAsia="方正小标宋简体" w:cs="方正小标宋简体"/>
          <w:b/>
          <w:bCs/>
          <w:sz w:val="44"/>
          <w:szCs w:val="44"/>
        </w:rPr>
      </w:pPr>
    </w:p>
    <w:p>
      <w:pPr>
        <w:spacing w:line="600" w:lineRule="exact"/>
        <w:jc w:val="both"/>
        <w:rPr>
          <w:rFonts w:hint="eastAsia" w:ascii="方正小标宋简体" w:hAnsi="方正小标宋简体" w:eastAsia="方正小标宋简体" w:cs="方正小标宋简体"/>
          <w:b/>
          <w:bCs/>
          <w:sz w:val="44"/>
          <w:szCs w:val="44"/>
        </w:rPr>
      </w:pPr>
    </w:p>
    <w:p>
      <w:pPr>
        <w:snapToGrid w:val="0"/>
        <w:spacing w:line="312" w:lineRule="auto"/>
        <w:rPr>
          <w:rFonts w:hint="eastAsia" w:ascii="黑体" w:hAnsi="黑体" w:eastAsia="黑体" w:cs="黑体"/>
          <w:b/>
          <w:spacing w:val="-6"/>
          <w:sz w:val="32"/>
          <w:szCs w:val="32"/>
        </w:rPr>
      </w:pPr>
    </w:p>
    <w:p>
      <w:pPr>
        <w:snapToGrid w:val="0"/>
        <w:spacing w:line="312" w:lineRule="auto"/>
        <w:rPr>
          <w:rFonts w:hint="eastAsia" w:ascii="方正小标宋简体" w:hAnsi="方正小标宋简体" w:eastAsia="方正小标宋简体" w:cs="方正小标宋简体"/>
          <w:b/>
          <w:bCs/>
          <w:sz w:val="44"/>
          <w:szCs w:val="44"/>
        </w:rPr>
      </w:pPr>
      <w:r>
        <w:rPr>
          <w:rFonts w:hint="eastAsia" w:ascii="黑体" w:hAnsi="黑体" w:eastAsia="黑体" w:cs="黑体"/>
          <w:b/>
          <w:spacing w:val="-6"/>
          <w:sz w:val="32"/>
          <w:szCs w:val="32"/>
        </w:rPr>
        <w:t>附件3：</w:t>
      </w:r>
    </w:p>
    <w:p>
      <w:pPr>
        <w:spacing w:line="6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法定代表人授权委托书</w:t>
      </w:r>
    </w:p>
    <w:p>
      <w:pPr>
        <w:spacing w:line="600" w:lineRule="exact"/>
        <w:jc w:val="center"/>
        <w:rPr>
          <w:rFonts w:hint="eastAsia" w:ascii="方正小标宋简体" w:hAnsi="方正小标宋简体" w:eastAsia="方正小标宋简体" w:cs="方正小标宋简体"/>
          <w:b/>
          <w:bCs/>
          <w:sz w:val="44"/>
          <w:szCs w:val="44"/>
        </w:rPr>
      </w:pPr>
    </w:p>
    <w:p>
      <w:pPr>
        <w:spacing w:line="520" w:lineRule="exact"/>
        <w:jc w:val="left"/>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致：湖州师范学院后勤服务中心</w:t>
      </w:r>
    </w:p>
    <w:p>
      <w:pPr>
        <w:spacing w:line="520" w:lineRule="exact"/>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我</w:t>
      </w:r>
      <w:r>
        <w:rPr>
          <w:rFonts w:hint="eastAsia" w:ascii="仿宋" w:hAnsi="仿宋" w:eastAsia="仿宋" w:cs="仿宋"/>
          <w:sz w:val="24"/>
          <w:szCs w:val="24"/>
          <w:u w:val="single"/>
        </w:rPr>
        <w:t xml:space="preserve">       </w:t>
      </w:r>
      <w:r>
        <w:rPr>
          <w:rFonts w:hint="eastAsia" w:ascii="仿宋_GB2312" w:hAnsi="仿宋_GB2312" w:eastAsia="仿宋_GB2312" w:cs="仿宋_GB2312"/>
          <w:kern w:val="2"/>
          <w:sz w:val="32"/>
          <w:szCs w:val="32"/>
          <w:vertAlign w:val="baseline"/>
          <w:lang w:val="en-US" w:eastAsia="zh-CN" w:bidi="ar-SA"/>
        </w:rPr>
        <w:t xml:space="preserve">（姓名）系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_GB2312" w:hAnsi="仿宋_GB2312" w:eastAsia="仿宋_GB2312" w:cs="仿宋_GB2312"/>
          <w:kern w:val="2"/>
          <w:sz w:val="32"/>
          <w:szCs w:val="32"/>
          <w:vertAlign w:val="baseline"/>
          <w:lang w:val="en-US" w:eastAsia="zh-CN" w:bidi="ar-SA"/>
        </w:rPr>
        <w:t xml:space="preserve"> （投标人名称）的法定代表人，现授权委托本单位在职职工</w:t>
      </w:r>
      <w:r>
        <w:rPr>
          <w:rFonts w:hint="eastAsia" w:ascii="仿宋" w:hAnsi="仿宋" w:eastAsia="仿宋" w:cs="仿宋"/>
          <w:sz w:val="24"/>
          <w:szCs w:val="24"/>
          <w:u w:val="single"/>
        </w:rPr>
        <w:t xml:space="preserve">       </w:t>
      </w:r>
      <w:r>
        <w:rPr>
          <w:rFonts w:hint="eastAsia" w:ascii="仿宋_GB2312" w:hAnsi="仿宋_GB2312" w:eastAsia="仿宋_GB2312" w:cs="仿宋_GB2312"/>
          <w:kern w:val="2"/>
          <w:sz w:val="32"/>
          <w:szCs w:val="32"/>
          <w:vertAlign w:val="baseline"/>
          <w:lang w:val="en-US" w:eastAsia="zh-CN" w:bidi="ar-SA"/>
        </w:rPr>
        <w:t xml:space="preserve"> （姓名）以我方的名义参加湖州师范学院后勤服务中心垃圾桶、垃圾袋采购项目招标活动，并代表我方全权办理针对上述招标项目的招标、开标、签约等具体事务和签署相关文件。</w:t>
      </w:r>
    </w:p>
    <w:p>
      <w:pPr>
        <w:spacing w:line="520" w:lineRule="exact"/>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我方对被授权人的签名负全部责任。</w:t>
      </w:r>
    </w:p>
    <w:p>
      <w:pPr>
        <w:spacing w:line="520" w:lineRule="exact"/>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在撤销授权的书面通知以前，本授权委托书一直有效。被授权人在授权书有效期内签署的所有文件不因授权的撤销而失效。</w:t>
      </w:r>
    </w:p>
    <w:p>
      <w:pPr>
        <w:spacing w:line="520" w:lineRule="exact"/>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被授权人无转委托权，特此委托。</w:t>
      </w:r>
    </w:p>
    <w:p>
      <w:pPr>
        <w:spacing w:line="520" w:lineRule="exact"/>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被授权人签名：       法定代表人签名或盖章：          </w:t>
      </w:r>
    </w:p>
    <w:p>
      <w:pPr>
        <w:snapToGrid w:val="0"/>
        <w:spacing w:before="156" w:beforeLines="50" w:after="50" w:line="520" w:lineRule="exact"/>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职务：                    职务：                   </w:t>
      </w:r>
    </w:p>
    <w:p>
      <w:pPr>
        <w:snapToGrid w:val="0"/>
        <w:spacing w:before="156" w:beforeLines="50" w:after="50" w:line="520" w:lineRule="exact"/>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w:t>
      </w:r>
    </w:p>
    <w:p>
      <w:pPr>
        <w:spacing w:line="520" w:lineRule="exact"/>
        <w:ind w:firstLine="4160" w:firstLineChars="1300"/>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投标人名称（盖章）：</w:t>
      </w:r>
    </w:p>
    <w:p>
      <w:pPr>
        <w:spacing w:line="240" w:lineRule="auto"/>
        <w:ind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法定代表人签字：</w:t>
      </w:r>
    </w:p>
    <w:p>
      <w:pPr>
        <w:spacing w:line="520" w:lineRule="exact"/>
        <w:ind w:firstLine="640" w:firstLineChars="200"/>
        <w:jc w:val="right"/>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日期:       年    月    日</w:t>
      </w:r>
    </w:p>
    <w:p>
      <w:pPr>
        <w:snapToGrid w:val="0"/>
        <w:spacing w:line="380" w:lineRule="exact"/>
        <w:ind w:left="4561" w:leftChars="2063" w:hanging="229" w:hangingChars="100"/>
        <w:rPr>
          <w:rFonts w:hint="eastAsia" w:ascii="宋体" w:hAnsi="宋体"/>
          <w:b/>
          <w:spacing w:val="-6"/>
          <w:sz w:val="24"/>
          <w:szCs w:val="24"/>
        </w:rPr>
      </w:pPr>
    </w:p>
    <w:p>
      <w:pPr>
        <w:snapToGrid w:val="0"/>
        <w:spacing w:before="156" w:beforeLines="50" w:after="50" w:line="380" w:lineRule="exact"/>
        <w:ind w:firstLine="3600" w:firstLineChars="1500"/>
        <w:rPr>
          <w:rFonts w:hint="eastAsia" w:ascii="宋体" w:hAnsi="宋体"/>
          <w:spacing w:val="-6"/>
          <w:sz w:val="24"/>
          <w:szCs w:val="24"/>
        </w:rPr>
      </w:pPr>
      <w:r>
        <w:rPr>
          <w:rFonts w:hint="eastAsia"/>
          <w:sz w:val="24"/>
          <w:szCs w:val="24"/>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200660</wp:posOffset>
                </wp:positionV>
                <wp:extent cx="2333625" cy="1684020"/>
                <wp:effectExtent l="4445" t="5080" r="5080" b="6350"/>
                <wp:wrapNone/>
                <wp:docPr id="7" name="文本框 7"/>
                <wp:cNvGraphicFramePr/>
                <a:graphic xmlns:a="http://schemas.openxmlformats.org/drawingml/2006/main">
                  <a:graphicData uri="http://schemas.microsoft.com/office/word/2010/wordprocessingShape">
                    <wps:wsp>
                      <wps:cNvSpPr txBox="1"/>
                      <wps:spPr>
                        <a:xfrm>
                          <a:off x="0" y="0"/>
                          <a:ext cx="2333625"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20" w:lineRule="exact"/>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被授权人身份证复印件</w:t>
                            </w:r>
                          </w:p>
                          <w:p>
                            <w:pPr>
                              <w:spacing w:line="520" w:lineRule="exact"/>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（正面）：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宋体" w:hAnsi="宋体"/>
                                <w:sz w:val="24"/>
                              </w:rPr>
                              <w:t xml:space="preserve">  </w:t>
                            </w:r>
                            <w:r>
                              <w:rPr>
                                <w:rFonts w:hint="eastAsia" w:ascii="宋体" w:hAnsi="宋体"/>
                                <w:sz w:val="24"/>
                                <w:lang w:val="en-US" w:eastAsia="zh-CN"/>
                              </w:rPr>
                              <w:t xml:space="preserve">    </w:t>
                            </w:r>
                            <w:r>
                              <w:rPr>
                                <w:rFonts w:hint="eastAsia" w:ascii="仿宋_GB2312" w:hAnsi="仿宋_GB2312" w:eastAsia="仿宋_GB2312" w:cs="仿宋_GB2312"/>
                                <w:kern w:val="2"/>
                                <w:sz w:val="32"/>
                                <w:szCs w:val="32"/>
                                <w:vertAlign w:val="baseline"/>
                                <w:lang w:val="en-US" w:eastAsia="zh-CN" w:bidi="ar-SA"/>
                              </w:rPr>
                              <w:t>粘贴处</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粘贴处</w:t>
                            </w:r>
                          </w:p>
                        </w:txbxContent>
                      </wps:txbx>
                      <wps:bodyPr upright="1"/>
                    </wps:wsp>
                  </a:graphicData>
                </a:graphic>
              </wp:anchor>
            </w:drawing>
          </mc:Choice>
          <mc:Fallback>
            <w:pict>
              <v:shape id="_x0000_s1026" o:spid="_x0000_s1026" o:spt="202" type="#_x0000_t202" style="position:absolute;left:0pt;margin-left:5.25pt;margin-top:15.8pt;height:132.6pt;width:183.75pt;z-index:251659264;mso-width-relative:page;mso-height-relative:page;" fillcolor="#FFFFFF" filled="t" stroked="t" coordsize="21600,21600" o:gfxdata="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furJdgAAAAJAQAADwAAAAAAAAABACAA&#10;AAAiAAAAZHJzL2Rvd25yZXYueG1sUEsBAhQAFAAAAAgAh07iQBtoQacNAgAANwQAAA4AAAAAAAAA&#10;AQAgAAAAJwEAAGRycy9lMm9Eb2MueG1sUEsFBgAAAAAGAAYAWQEAAKYFAAAAAA==&#10;">
                <v:fill on="t" focussize="0,0"/>
                <v:stroke color="#000000" joinstyle="miter"/>
                <v:imagedata o:title=""/>
                <o:lock v:ext="edit" aspectratio="f"/>
                <v:textbox>
                  <w:txbxContent>
                    <w:p>
                      <w:pPr>
                        <w:spacing w:line="520" w:lineRule="exact"/>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被授权人身份证复印件</w:t>
                      </w:r>
                    </w:p>
                    <w:p>
                      <w:pPr>
                        <w:spacing w:line="520" w:lineRule="exact"/>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（正面）：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宋体" w:hAnsi="宋体"/>
                          <w:sz w:val="24"/>
                        </w:rPr>
                        <w:t xml:space="preserve">  </w:t>
                      </w:r>
                      <w:r>
                        <w:rPr>
                          <w:rFonts w:hint="eastAsia" w:ascii="宋体" w:hAnsi="宋体"/>
                          <w:sz w:val="24"/>
                          <w:lang w:val="en-US" w:eastAsia="zh-CN"/>
                        </w:rPr>
                        <w:t xml:space="preserve">    </w:t>
                      </w:r>
                      <w:r>
                        <w:rPr>
                          <w:rFonts w:hint="eastAsia" w:ascii="仿宋_GB2312" w:hAnsi="仿宋_GB2312" w:eastAsia="仿宋_GB2312" w:cs="仿宋_GB2312"/>
                          <w:kern w:val="2"/>
                          <w:sz w:val="32"/>
                          <w:szCs w:val="32"/>
                          <w:vertAlign w:val="baseline"/>
                          <w:lang w:val="en-US" w:eastAsia="zh-CN" w:bidi="ar-SA"/>
                        </w:rPr>
                        <w:t>粘贴处</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粘贴处</w:t>
                      </w:r>
                    </w:p>
                  </w:txbxContent>
                </v:textbox>
              </v:shape>
            </w:pict>
          </mc:Fallback>
        </mc:AlternateContent>
      </w:r>
      <w:r>
        <w:rPr>
          <w:rFonts w:hint="eastAsia"/>
          <w:sz w:val="24"/>
          <w:szCs w:val="24"/>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200660</wp:posOffset>
                </wp:positionV>
                <wp:extent cx="2333625" cy="1684020"/>
                <wp:effectExtent l="4445" t="5080" r="5080" b="6350"/>
                <wp:wrapNone/>
                <wp:docPr id="8" name="文本框 8"/>
                <wp:cNvGraphicFramePr/>
                <a:graphic xmlns:a="http://schemas.openxmlformats.org/drawingml/2006/main">
                  <a:graphicData uri="http://schemas.microsoft.com/office/word/2010/wordprocessingShape">
                    <wps:wsp>
                      <wps:cNvSpPr txBox="1"/>
                      <wps:spPr>
                        <a:xfrm>
                          <a:off x="0" y="0"/>
                          <a:ext cx="2333625"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20" w:lineRule="exact"/>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被授权人身份证复印件</w:t>
                            </w:r>
                          </w:p>
                          <w:p>
                            <w:pPr>
                              <w:spacing w:line="520" w:lineRule="exact"/>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（反面）：</w:t>
                            </w:r>
                          </w:p>
                          <w:p>
                            <w:pPr>
                              <w:rPr>
                                <w:rFonts w:hint="eastAsia" w:ascii="宋体" w:hAnsi="宋体"/>
                                <w:sz w:val="24"/>
                              </w:rPr>
                            </w:pPr>
                          </w:p>
                          <w:p>
                            <w:pPr>
                              <w:rPr>
                                <w:rFonts w:hint="eastAsia" w:ascii="宋体" w:hAnsi="宋体"/>
                                <w:sz w:val="24"/>
                              </w:rPr>
                            </w:pPr>
                          </w:p>
                          <w:p>
                            <w:pPr>
                              <w:ind w:firstLine="960" w:firstLineChars="300"/>
                              <w:rPr>
                                <w:rFonts w:hint="eastAsia" w:ascii="宋体" w:hAnsi="宋体"/>
                                <w:sz w:val="24"/>
                              </w:rPr>
                            </w:pPr>
                            <w:r>
                              <w:rPr>
                                <w:rFonts w:hint="eastAsia" w:ascii="仿宋_GB2312" w:hAnsi="仿宋_GB2312" w:eastAsia="仿宋_GB2312" w:cs="仿宋_GB2312"/>
                                <w:kern w:val="2"/>
                                <w:sz w:val="32"/>
                                <w:szCs w:val="32"/>
                                <w:vertAlign w:val="baseline"/>
                                <w:lang w:val="en-US" w:eastAsia="zh-CN" w:bidi="ar-SA"/>
                              </w:rPr>
                              <w:t xml:space="preserve">  粘贴处</w:t>
                            </w:r>
                          </w:p>
                        </w:txbxContent>
                      </wps:txbx>
                      <wps:bodyPr upright="1"/>
                    </wps:wsp>
                  </a:graphicData>
                </a:graphic>
              </wp:anchor>
            </w:drawing>
          </mc:Choice>
          <mc:Fallback>
            <w:pict>
              <v:shape id="_x0000_s1026" o:spid="_x0000_s1026" o:spt="202" type="#_x0000_t202" style="position:absolute;left:0pt;margin-left:225.75pt;margin-top:15.8pt;height:132.6pt;width:183.75pt;z-index:251660288;mso-width-relative:page;mso-height-relative:page;" fillcolor="#FFFFFF" filled="t" stroked="t" coordsize="21600,21600" o:gfxdata="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WAVs2gAAAAoBAAAPAAAAAAAAAAEA&#10;IAAAACIAAABkcnMvZG93bnJldi54bWxQSwECFAAUAAAACACHTuJACAN/aA0CAAA3BAAADgAAAAAA&#10;AAABACAAAAApAQAAZHJzL2Uyb0RvYy54bWxQSwUGAAAAAAYABgBZAQAAqAUAAAAA&#10;">
                <v:fill on="t" focussize="0,0"/>
                <v:stroke color="#000000" joinstyle="miter"/>
                <v:imagedata o:title=""/>
                <o:lock v:ext="edit" aspectratio="f"/>
                <v:textbox>
                  <w:txbxContent>
                    <w:p>
                      <w:pPr>
                        <w:spacing w:line="520" w:lineRule="exact"/>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被授权人身份证复印件</w:t>
                      </w:r>
                    </w:p>
                    <w:p>
                      <w:pPr>
                        <w:spacing w:line="520" w:lineRule="exact"/>
                        <w:ind w:firstLine="640" w:firstLineChars="200"/>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（反面）：</w:t>
                      </w:r>
                    </w:p>
                    <w:p>
                      <w:pPr>
                        <w:rPr>
                          <w:rFonts w:hint="eastAsia" w:ascii="宋体" w:hAnsi="宋体"/>
                          <w:sz w:val="24"/>
                        </w:rPr>
                      </w:pPr>
                    </w:p>
                    <w:p>
                      <w:pPr>
                        <w:rPr>
                          <w:rFonts w:hint="eastAsia" w:ascii="宋体" w:hAnsi="宋体"/>
                          <w:sz w:val="24"/>
                        </w:rPr>
                      </w:pPr>
                    </w:p>
                    <w:p>
                      <w:pPr>
                        <w:ind w:firstLine="960" w:firstLineChars="300"/>
                        <w:rPr>
                          <w:rFonts w:hint="eastAsia" w:ascii="宋体" w:hAnsi="宋体"/>
                          <w:sz w:val="24"/>
                        </w:rPr>
                      </w:pPr>
                      <w:r>
                        <w:rPr>
                          <w:rFonts w:hint="eastAsia" w:ascii="仿宋_GB2312" w:hAnsi="仿宋_GB2312" w:eastAsia="仿宋_GB2312" w:cs="仿宋_GB2312"/>
                          <w:kern w:val="2"/>
                          <w:sz w:val="32"/>
                          <w:szCs w:val="32"/>
                          <w:vertAlign w:val="baseline"/>
                          <w:lang w:val="en-US" w:eastAsia="zh-CN" w:bidi="ar-SA"/>
                        </w:rPr>
                        <w:t xml:space="preserve">  粘贴处</w:t>
                      </w:r>
                    </w:p>
                  </w:txbxContent>
                </v:textbox>
              </v:shape>
            </w:pict>
          </mc:Fallback>
        </mc:AlternateContent>
      </w:r>
    </w:p>
    <w:p>
      <w:pPr>
        <w:snapToGrid w:val="0"/>
        <w:spacing w:before="156" w:beforeLines="50" w:after="50" w:line="400" w:lineRule="exact"/>
        <w:ind w:firstLine="645"/>
        <w:jc w:val="center"/>
        <w:rPr>
          <w:rFonts w:hint="eastAsia" w:ascii="宋体" w:hAnsi="宋体"/>
          <w:spacing w:val="-6"/>
          <w:sz w:val="24"/>
          <w:szCs w:val="24"/>
        </w:rPr>
      </w:pPr>
    </w:p>
    <w:p>
      <w:pPr>
        <w:pStyle w:val="3"/>
        <w:rPr>
          <w:rFonts w:hint="default" w:ascii="方正小标宋_GBK" w:hAnsi="方正小标宋_GBK" w:eastAsia="方正小标宋_GBK" w:cs="方正小标宋_GBK"/>
          <w:b w:val="0"/>
          <w:bCs/>
          <w:color w:val="000000"/>
          <w:spacing w:val="-2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D031A"/>
    <w:multiLevelType w:val="singleLevel"/>
    <w:tmpl w:val="D54D031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OGQ0ZTVmOTg2NzIxOTlmODgzNGRkN2IyNjM5MGMifQ=="/>
  </w:docVars>
  <w:rsids>
    <w:rsidRoot w:val="65A86A02"/>
    <w:rsid w:val="317600CC"/>
    <w:rsid w:val="3B8E4D69"/>
    <w:rsid w:val="6118436F"/>
    <w:rsid w:val="65A86A02"/>
    <w:rsid w:val="6AFA4C0E"/>
    <w:rsid w:val="6C76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1"/>
      <w:szCs w:val="20"/>
    </w:rPr>
  </w:style>
  <w:style w:type="paragraph" w:styleId="3">
    <w:name w:val="Body Text"/>
    <w:basedOn w:val="1"/>
    <w:qFormat/>
    <w:uiPriority w:val="0"/>
    <w:pPr>
      <w:spacing w:after="120" w:afterLines="0"/>
    </w:pPr>
    <w:rPr>
      <w:sz w:val="28"/>
    </w:rPr>
  </w:style>
  <w:style w:type="paragraph" w:styleId="4">
    <w:name w:val="Body Text Indent"/>
    <w:basedOn w:val="1"/>
    <w:unhideWhenUsed/>
    <w:qFormat/>
    <w:uiPriority w:val="99"/>
    <w:pPr>
      <w:spacing w:after="120" w:afterLines="0" w:afterAutospacing="0"/>
      <w:ind w:left="420" w:leftChars="200"/>
    </w:pPr>
  </w:style>
  <w:style w:type="paragraph" w:styleId="5">
    <w:name w:val="Plain Text"/>
    <w:basedOn w:val="1"/>
    <w:qFormat/>
    <w:uiPriority w:val="0"/>
    <w:rPr>
      <w:rFonts w:ascii="宋体" w:hAnsi="Courier New"/>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7441</Words>
  <Characters>7726</Characters>
  <Lines>0</Lines>
  <Paragraphs>0</Paragraphs>
  <TotalTime>7</TotalTime>
  <ScaleCrop>false</ScaleCrop>
  <LinksUpToDate>false</LinksUpToDate>
  <CharactersWithSpaces>8289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2024-07-19T06:34:00Z</dcterms:created>
  <dc:creator>admin</dc:creator>
  <cp:lastModifiedBy>admin</cp:lastModifiedBy>
  <dcterms:modified xsi:type="dcterms:W3CDTF">2024-07-29T06:32:31Z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02012EFC5D514BB9A6E79A30773E0259_11</vt:lpwstr>
  </property>
</Properties>
</file>